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E64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450" w:afterAutospacing="0" w:line="23" w:lineRule="atLeast"/>
        <w:ind w:left="0" w:right="0" w:firstLine="0"/>
        <w:jc w:val="center"/>
        <w:rPr>
          <w:rFonts w:ascii="微软雅黑" w:hAnsi="微软雅黑" w:eastAsia="微软雅黑" w:cs="微软雅黑"/>
          <w:b w:val="0"/>
          <w:bCs w:val="0"/>
          <w:i w:val="0"/>
          <w:iCs w:val="0"/>
          <w:caps w:val="0"/>
          <w:color w:val="333333"/>
          <w:spacing w:val="0"/>
          <w:sz w:val="48"/>
          <w:szCs w:val="48"/>
        </w:rPr>
      </w:pPr>
      <w:r>
        <w:rPr>
          <w:rFonts w:hint="eastAsia" w:ascii="微软雅黑" w:hAnsi="微软雅黑" w:eastAsia="微软雅黑" w:cs="微软雅黑"/>
          <w:b w:val="0"/>
          <w:bCs w:val="0"/>
          <w:i w:val="0"/>
          <w:iCs w:val="0"/>
          <w:caps w:val="0"/>
          <w:color w:val="333333"/>
          <w:spacing w:val="0"/>
          <w:sz w:val="44"/>
          <w:szCs w:val="44"/>
        </w:rPr>
        <w:t>南昌航空大学自营食堂档口招商公告</w:t>
      </w:r>
    </w:p>
    <w:p w14:paraId="5FB51E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为进一步提升全校师生饮食服务质量，优化校内饮食结构，满足师生需求。经研究决定对南昌航空大学自营食堂档口公开招商，现发布招商公告：</w:t>
      </w:r>
    </w:p>
    <w:p w14:paraId="61E25A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一、招商项目和范围</w:t>
      </w:r>
    </w:p>
    <w:p w14:paraId="4A3588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1.招商项目对象：本次公开招商餐饮档口</w:t>
      </w:r>
      <w:r>
        <w:rPr>
          <w:rFonts w:hint="eastAsia" w:ascii="微软雅黑" w:hAnsi="微软雅黑" w:eastAsia="微软雅黑" w:cs="微软雅黑"/>
          <w:i w:val="0"/>
          <w:iCs w:val="0"/>
          <w:caps w:val="0"/>
          <w:color w:val="333333"/>
          <w:spacing w:val="0"/>
          <w:sz w:val="24"/>
          <w:szCs w:val="24"/>
          <w:lang w:val="en-US" w:eastAsia="zh-CN"/>
        </w:rPr>
        <w:t>7</w:t>
      </w:r>
      <w:r>
        <w:rPr>
          <w:rFonts w:hint="eastAsia" w:ascii="微软雅黑" w:hAnsi="微软雅黑" w:eastAsia="微软雅黑" w:cs="微软雅黑"/>
          <w:i w:val="0"/>
          <w:iCs w:val="0"/>
          <w:caps w:val="0"/>
          <w:color w:val="333333"/>
          <w:spacing w:val="0"/>
          <w:sz w:val="24"/>
          <w:szCs w:val="24"/>
        </w:rPr>
        <w:t>个（温馨提示：招商档口数量将根据实际空缺情况及师生就餐需求动态调整，请持续关注本公告最新更新内容），均为食堂室内餐饮经营档口。</w:t>
      </w:r>
    </w:p>
    <w:p w14:paraId="3406B8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2.招商项目介绍：符合学校食堂经营的各类风味和特色餐饮项目（依据本公告已公布的招商项目信息一览表中的项目类型和编号，各加盟商可在报名时自由选择项目参与招商评比）。</w:t>
      </w:r>
    </w:p>
    <w:p w14:paraId="2992E8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default"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i w:val="0"/>
          <w:iCs w:val="0"/>
          <w:caps w:val="0"/>
          <w:color w:val="333333"/>
          <w:spacing w:val="0"/>
          <w:sz w:val="24"/>
          <w:szCs w:val="24"/>
          <w:lang w:val="en-US" w:eastAsia="zh-CN"/>
        </w:rPr>
        <w:t>3.合同期限：</w:t>
      </w:r>
      <w:r>
        <w:t>本合同期限为三年，实行1+1+1分段履行。首次签订合同截止时间为2027年6月30日，后续期限按一年一签方式执行，每年为一个履约周期。</w:t>
      </w:r>
    </w:p>
    <w:p w14:paraId="0D90DE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jc w:val="center"/>
      </w:pPr>
      <w:r>
        <w:rPr>
          <w:rFonts w:hint="eastAsia" w:ascii="微软雅黑" w:hAnsi="微软雅黑" w:eastAsia="微软雅黑" w:cs="微软雅黑"/>
          <w:i w:val="0"/>
          <w:iCs w:val="0"/>
          <w:caps w:val="0"/>
          <w:color w:val="333333"/>
          <w:spacing w:val="0"/>
          <w:sz w:val="24"/>
          <w:szCs w:val="24"/>
          <w:lang w:val="en-US" w:eastAsia="zh-CN"/>
        </w:rPr>
        <w:t xml:space="preserve">         </w:t>
      </w:r>
      <w:r>
        <w:rPr>
          <w:rFonts w:hint="eastAsia" w:ascii="微软雅黑" w:hAnsi="微软雅黑" w:eastAsia="微软雅黑" w:cs="微软雅黑"/>
          <w:i w:val="0"/>
          <w:iCs w:val="0"/>
          <w:caps w:val="0"/>
          <w:color w:val="333333"/>
          <w:spacing w:val="0"/>
          <w:sz w:val="24"/>
          <w:szCs w:val="24"/>
        </w:rPr>
        <w:t>招商档口信息一览表</w:t>
      </w:r>
    </w:p>
    <w:tbl>
      <w:tblPr>
        <w:tblStyle w:val="4"/>
        <w:tblW w:w="84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63"/>
        <w:gridCol w:w="1005"/>
        <w:gridCol w:w="1911"/>
        <w:gridCol w:w="1449"/>
        <w:gridCol w:w="3352"/>
      </w:tblGrid>
      <w:tr w14:paraId="335D5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763"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CC590F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招商编号</w:t>
            </w:r>
          </w:p>
        </w:tc>
        <w:tc>
          <w:tcPr>
            <w:tcW w:w="1005"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18D411D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经营业态</w:t>
            </w:r>
          </w:p>
        </w:tc>
        <w:tc>
          <w:tcPr>
            <w:tcW w:w="1911"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0E9246D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档口面积（㎡）</w:t>
            </w:r>
          </w:p>
          <w:p w14:paraId="6FCA2C2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以实测面积为准</w:t>
            </w:r>
          </w:p>
        </w:tc>
        <w:tc>
          <w:tcPr>
            <w:tcW w:w="1449"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155A9A4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档口数量</w:t>
            </w:r>
          </w:p>
        </w:tc>
        <w:tc>
          <w:tcPr>
            <w:tcW w:w="3352"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D0743F9">
            <w:pPr>
              <w:keepNext w:val="0"/>
              <w:keepLines w:val="0"/>
              <w:widowControl/>
              <w:suppressLineNumbers w:val="0"/>
              <w:wordWrap w:val="0"/>
              <w:spacing w:before="0" w:beforeAutospacing="0" w:after="0" w:afterAutospacing="0"/>
              <w:ind w:left="0" w:right="0"/>
              <w:jc w:val="center"/>
            </w:pPr>
            <w:r>
              <w:t>档口位置及编号</w:t>
            </w:r>
          </w:p>
        </w:tc>
      </w:tr>
      <w:tr w14:paraId="7E778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3" w:hRule="atLeast"/>
        </w:trPr>
        <w:tc>
          <w:tcPr>
            <w:tcW w:w="763"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1D1044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eastAsiaTheme="minorEastAsia"/>
                <w:lang w:val="en-US" w:eastAsia="zh-CN"/>
              </w:rPr>
            </w:pPr>
            <w:r>
              <w:t>00</w:t>
            </w:r>
            <w:r>
              <w:rPr>
                <w:rFonts w:hint="eastAsia"/>
                <w:lang w:val="en-US" w:eastAsia="zh-CN"/>
              </w:rPr>
              <w:t>1</w:t>
            </w:r>
          </w:p>
        </w:tc>
        <w:tc>
          <w:tcPr>
            <w:tcW w:w="1005"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670D86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特色餐饮</w:t>
            </w:r>
          </w:p>
        </w:tc>
        <w:tc>
          <w:tcPr>
            <w:tcW w:w="1911"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B77EA6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约</w:t>
            </w:r>
            <w:r>
              <w:rPr>
                <w:rFonts w:hint="eastAsia"/>
                <w:lang w:val="en-US" w:eastAsia="zh-CN"/>
              </w:rPr>
              <w:t>40</w:t>
            </w:r>
            <w:r>
              <w:t>㎡</w:t>
            </w:r>
          </w:p>
        </w:tc>
        <w:tc>
          <w:tcPr>
            <w:tcW w:w="1449"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53DE948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1</w:t>
            </w:r>
          </w:p>
        </w:tc>
        <w:tc>
          <w:tcPr>
            <w:tcW w:w="3352"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0C01520B">
            <w:pPr>
              <w:keepNext w:val="0"/>
              <w:keepLines w:val="0"/>
              <w:widowControl/>
              <w:suppressLineNumbers w:val="0"/>
              <w:wordWrap w:val="0"/>
              <w:spacing w:before="0" w:beforeAutospacing="0" w:after="0" w:afterAutospacing="0"/>
              <w:ind w:left="0" w:right="0"/>
              <w:jc w:val="center"/>
              <w:rPr>
                <w:rFonts w:hint="eastAsia"/>
                <w:lang w:val="en-US" w:eastAsia="zh-CN"/>
              </w:rPr>
            </w:pPr>
            <w:r>
              <w:rPr>
                <w:rFonts w:hint="eastAsia"/>
                <w:lang w:val="en-US" w:eastAsia="zh-CN"/>
              </w:rPr>
              <w:t>上海路学生食堂A</w:t>
            </w:r>
            <w:r>
              <w:t>20</w:t>
            </w:r>
            <w:r>
              <w:rPr>
                <w:rFonts w:hint="eastAsia"/>
                <w:lang w:val="en-US" w:eastAsia="zh-CN"/>
              </w:rPr>
              <w:t>1</w:t>
            </w:r>
            <w:r>
              <w:t>（二楼）</w:t>
            </w:r>
          </w:p>
        </w:tc>
      </w:tr>
      <w:tr w14:paraId="4936E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3" w:hRule="atLeast"/>
        </w:trPr>
        <w:tc>
          <w:tcPr>
            <w:tcW w:w="763"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B7402B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eastAsiaTheme="minorEastAsia"/>
                <w:lang w:val="en-US" w:eastAsia="zh-CN"/>
              </w:rPr>
            </w:pPr>
            <w:r>
              <w:t>00</w:t>
            </w:r>
            <w:r>
              <w:rPr>
                <w:rFonts w:hint="eastAsia"/>
                <w:lang w:val="en-US" w:eastAsia="zh-CN"/>
              </w:rPr>
              <w:t>2</w:t>
            </w:r>
          </w:p>
        </w:tc>
        <w:tc>
          <w:tcPr>
            <w:tcW w:w="1005"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69D1660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特色餐饮</w:t>
            </w:r>
          </w:p>
        </w:tc>
        <w:tc>
          <w:tcPr>
            <w:tcW w:w="1911"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0609715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约</w:t>
            </w:r>
            <w:r>
              <w:rPr>
                <w:rFonts w:hint="eastAsia"/>
                <w:lang w:val="en-US" w:eastAsia="zh-CN"/>
              </w:rPr>
              <w:t>40</w:t>
            </w:r>
            <w:r>
              <w:t>㎡</w:t>
            </w:r>
          </w:p>
        </w:tc>
        <w:tc>
          <w:tcPr>
            <w:tcW w:w="1449"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226D85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1</w:t>
            </w:r>
          </w:p>
        </w:tc>
        <w:tc>
          <w:tcPr>
            <w:tcW w:w="3352"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57A3DC8">
            <w:pPr>
              <w:keepNext w:val="0"/>
              <w:keepLines w:val="0"/>
              <w:widowControl/>
              <w:suppressLineNumbers w:val="0"/>
              <w:wordWrap w:val="0"/>
              <w:spacing w:before="0" w:beforeAutospacing="0" w:after="0" w:afterAutospacing="0"/>
              <w:ind w:left="0" w:right="0"/>
              <w:jc w:val="center"/>
              <w:rPr>
                <w:rFonts w:hint="eastAsia"/>
                <w:lang w:val="en-US" w:eastAsia="zh-CN"/>
              </w:rPr>
            </w:pPr>
            <w:r>
              <w:rPr>
                <w:rFonts w:hint="eastAsia"/>
                <w:lang w:val="en-US" w:eastAsia="zh-CN"/>
              </w:rPr>
              <w:t>上海路学生食堂A202（二楼）</w:t>
            </w:r>
          </w:p>
        </w:tc>
      </w:tr>
      <w:tr w14:paraId="35FE6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5" w:hRule="atLeast"/>
        </w:trPr>
        <w:tc>
          <w:tcPr>
            <w:tcW w:w="763"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5176167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eastAsiaTheme="minorEastAsia"/>
                <w:lang w:val="en-US" w:eastAsia="zh-CN"/>
              </w:rPr>
            </w:pPr>
            <w:r>
              <w:t>00</w:t>
            </w:r>
            <w:r>
              <w:rPr>
                <w:rFonts w:hint="eastAsia"/>
                <w:lang w:val="en-US" w:eastAsia="zh-CN"/>
              </w:rPr>
              <w:t>3</w:t>
            </w:r>
          </w:p>
        </w:tc>
        <w:tc>
          <w:tcPr>
            <w:tcW w:w="1005"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8B779B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特色餐饮</w:t>
            </w:r>
          </w:p>
        </w:tc>
        <w:tc>
          <w:tcPr>
            <w:tcW w:w="1911"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184BBE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约</w:t>
            </w:r>
            <w:r>
              <w:rPr>
                <w:rFonts w:hint="eastAsia"/>
                <w:lang w:val="en-US" w:eastAsia="zh-CN"/>
              </w:rPr>
              <w:t>40</w:t>
            </w:r>
            <w:r>
              <w:t>㎡</w:t>
            </w:r>
          </w:p>
        </w:tc>
        <w:tc>
          <w:tcPr>
            <w:tcW w:w="1449"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0788A5E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1</w:t>
            </w:r>
          </w:p>
        </w:tc>
        <w:tc>
          <w:tcPr>
            <w:tcW w:w="3352"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E4840C9">
            <w:pPr>
              <w:keepNext w:val="0"/>
              <w:keepLines w:val="0"/>
              <w:widowControl/>
              <w:suppressLineNumbers w:val="0"/>
              <w:wordWrap w:val="0"/>
              <w:spacing w:before="0" w:beforeAutospacing="0" w:after="0" w:afterAutospacing="0"/>
              <w:ind w:left="0" w:right="0"/>
              <w:jc w:val="center"/>
              <w:rPr>
                <w:rFonts w:hint="eastAsia"/>
                <w:lang w:val="en-US" w:eastAsia="zh-CN"/>
              </w:rPr>
            </w:pPr>
            <w:r>
              <w:rPr>
                <w:rFonts w:hint="eastAsia"/>
                <w:lang w:val="en-US" w:eastAsia="zh-CN"/>
              </w:rPr>
              <w:t>上海路学生食堂A203(二楼）</w:t>
            </w:r>
          </w:p>
        </w:tc>
      </w:tr>
      <w:tr w14:paraId="6B940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7" w:hRule="atLeast"/>
        </w:trPr>
        <w:tc>
          <w:tcPr>
            <w:tcW w:w="763"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0547431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eastAsiaTheme="minorEastAsia"/>
                <w:lang w:val="en-US" w:eastAsia="zh-CN"/>
              </w:rPr>
            </w:pPr>
            <w:r>
              <w:t>00</w:t>
            </w:r>
            <w:r>
              <w:rPr>
                <w:rFonts w:hint="eastAsia"/>
                <w:lang w:val="en-US" w:eastAsia="zh-CN"/>
              </w:rPr>
              <w:t>4</w:t>
            </w:r>
          </w:p>
        </w:tc>
        <w:tc>
          <w:tcPr>
            <w:tcW w:w="1005"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2CEFFB8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特色餐饮</w:t>
            </w:r>
          </w:p>
        </w:tc>
        <w:tc>
          <w:tcPr>
            <w:tcW w:w="1911"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2E69131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约</w:t>
            </w:r>
            <w:r>
              <w:rPr>
                <w:rFonts w:hint="eastAsia"/>
                <w:lang w:val="en-US" w:eastAsia="zh-CN"/>
              </w:rPr>
              <w:t>50</w:t>
            </w:r>
            <w:r>
              <w:t>㎡</w:t>
            </w:r>
          </w:p>
        </w:tc>
        <w:tc>
          <w:tcPr>
            <w:tcW w:w="1449"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4675A8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pPr>
            <w:r>
              <w:t>1</w:t>
            </w:r>
          </w:p>
        </w:tc>
        <w:tc>
          <w:tcPr>
            <w:tcW w:w="3352"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B82DE82">
            <w:pPr>
              <w:keepNext w:val="0"/>
              <w:keepLines w:val="0"/>
              <w:widowControl/>
              <w:suppressLineNumbers w:val="0"/>
              <w:wordWrap w:val="0"/>
              <w:spacing w:before="0" w:beforeAutospacing="0" w:after="0" w:afterAutospacing="0"/>
              <w:ind w:left="0" w:right="0"/>
              <w:jc w:val="center"/>
              <w:rPr>
                <w:rFonts w:hint="eastAsia"/>
                <w:lang w:val="en-US" w:eastAsia="zh-CN"/>
              </w:rPr>
            </w:pPr>
            <w:r>
              <w:rPr>
                <w:rFonts w:hint="eastAsia"/>
                <w:lang w:val="en-US" w:eastAsia="zh-CN"/>
              </w:rPr>
              <w:t>上海路学生食堂</w:t>
            </w:r>
            <w:r>
              <w:t>A20</w:t>
            </w:r>
            <w:r>
              <w:rPr>
                <w:rFonts w:hint="eastAsia"/>
                <w:lang w:val="en-US" w:eastAsia="zh-CN"/>
              </w:rPr>
              <w:t>4</w:t>
            </w:r>
            <w:r>
              <w:t>(二楼）</w:t>
            </w:r>
          </w:p>
        </w:tc>
      </w:tr>
      <w:tr w14:paraId="4B9AB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7" w:hRule="atLeast"/>
        </w:trPr>
        <w:tc>
          <w:tcPr>
            <w:tcW w:w="763"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6EDD7EC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default" w:eastAsiaTheme="minorEastAsia"/>
                <w:lang w:val="en-US" w:eastAsia="zh-CN"/>
              </w:rPr>
            </w:pPr>
            <w:r>
              <w:rPr>
                <w:rFonts w:hint="eastAsia"/>
                <w:lang w:val="en-US" w:eastAsia="zh-CN"/>
              </w:rPr>
              <w:t>005</w:t>
            </w:r>
          </w:p>
        </w:tc>
        <w:tc>
          <w:tcPr>
            <w:tcW w:w="1005"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6D42A2B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default" w:eastAsiaTheme="minorEastAsia"/>
                <w:lang w:val="en-US" w:eastAsia="zh-CN"/>
              </w:rPr>
            </w:pPr>
            <w:r>
              <w:rPr>
                <w:rFonts w:hint="eastAsia"/>
                <w:lang w:val="en-US" w:eastAsia="zh-CN"/>
              </w:rPr>
              <w:t>特色餐饮</w:t>
            </w:r>
          </w:p>
        </w:tc>
        <w:tc>
          <w:tcPr>
            <w:tcW w:w="1911"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A2E1BA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default" w:eastAsiaTheme="minorEastAsia"/>
                <w:lang w:val="en-US" w:eastAsia="zh-CN"/>
              </w:rPr>
            </w:pPr>
            <w:r>
              <w:rPr>
                <w:rFonts w:hint="eastAsia"/>
                <w:lang w:val="en-US" w:eastAsia="zh-CN"/>
              </w:rPr>
              <w:t>约38</w:t>
            </w:r>
            <w:r>
              <w:t>㎡</w:t>
            </w:r>
          </w:p>
        </w:tc>
        <w:tc>
          <w:tcPr>
            <w:tcW w:w="1449"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2A1153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rFonts w:hint="eastAsia" w:eastAsiaTheme="minorEastAsia"/>
                <w:lang w:val="en-US" w:eastAsia="zh-CN"/>
              </w:rPr>
            </w:pPr>
            <w:r>
              <w:rPr>
                <w:rFonts w:hint="eastAsia"/>
                <w:lang w:val="en-US" w:eastAsia="zh-CN"/>
              </w:rPr>
              <w:t>1</w:t>
            </w:r>
          </w:p>
        </w:tc>
        <w:tc>
          <w:tcPr>
            <w:tcW w:w="3352"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8548D17">
            <w:pPr>
              <w:keepNext w:val="0"/>
              <w:keepLines w:val="0"/>
              <w:widowControl/>
              <w:suppressLineNumbers w:val="0"/>
              <w:wordWrap w:val="0"/>
              <w:spacing w:before="0" w:beforeAutospacing="0" w:after="0" w:afterAutospacing="0"/>
              <w:ind w:left="0" w:right="0"/>
              <w:jc w:val="center"/>
              <w:rPr>
                <w:rFonts w:hint="default"/>
                <w:lang w:val="en-US" w:eastAsia="zh-CN"/>
              </w:rPr>
            </w:pPr>
            <w:r>
              <w:rPr>
                <w:rFonts w:hint="eastAsia"/>
                <w:lang w:val="en-US" w:eastAsia="zh-CN"/>
              </w:rPr>
              <w:t>前湖校区博雅园餐厅A103（一楼）</w:t>
            </w:r>
          </w:p>
        </w:tc>
      </w:tr>
      <w:tr w14:paraId="679CB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24" w:hRule="atLeast"/>
        </w:trPr>
        <w:tc>
          <w:tcPr>
            <w:tcW w:w="763"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084E6B6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leftChars="0" w:right="0" w:rightChars="0" w:firstLine="0" w:firstLineChars="0"/>
              <w:jc w:val="center"/>
              <w:rPr>
                <w:rFonts w:hint="default" w:eastAsiaTheme="minorEastAsia"/>
                <w:lang w:val="en-US" w:eastAsia="zh-CN"/>
              </w:rPr>
            </w:pPr>
            <w:r>
              <w:rPr>
                <w:rFonts w:hint="eastAsia"/>
                <w:lang w:val="en-US" w:eastAsia="zh-CN"/>
              </w:rPr>
              <w:t>006</w:t>
            </w:r>
          </w:p>
        </w:tc>
        <w:tc>
          <w:tcPr>
            <w:tcW w:w="1005"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5F8E09A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leftChars="0" w:right="0" w:rightChars="0" w:firstLine="0" w:firstLineChars="0"/>
              <w:jc w:val="center"/>
              <w:rPr>
                <w:rFonts w:hint="default" w:eastAsiaTheme="minorEastAsia"/>
                <w:lang w:val="en-US" w:eastAsia="zh-CN"/>
              </w:rPr>
            </w:pPr>
            <w:r>
              <w:rPr>
                <w:rFonts w:hint="eastAsia"/>
                <w:lang w:val="en-US" w:eastAsia="zh-CN"/>
              </w:rPr>
              <w:t>咖啡类</w:t>
            </w:r>
          </w:p>
        </w:tc>
        <w:tc>
          <w:tcPr>
            <w:tcW w:w="1911"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09D6CE7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leftChars="0" w:right="0" w:rightChars="0" w:firstLine="0" w:firstLineChars="0"/>
              <w:jc w:val="center"/>
              <w:rPr>
                <w:rFonts w:hint="default" w:eastAsiaTheme="minorEastAsia"/>
                <w:lang w:val="en-US" w:eastAsia="zh-CN"/>
              </w:rPr>
            </w:pPr>
            <w:r>
              <w:rPr>
                <w:rFonts w:hint="eastAsia"/>
                <w:lang w:val="en-US" w:eastAsia="zh-CN"/>
              </w:rPr>
              <w:t>30.8㎡</w:t>
            </w:r>
          </w:p>
        </w:tc>
        <w:tc>
          <w:tcPr>
            <w:tcW w:w="1449"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53D9371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leftChars="0" w:right="0" w:rightChars="0" w:firstLine="0" w:firstLineChars="0"/>
              <w:jc w:val="center"/>
              <w:rPr>
                <w:rFonts w:hint="eastAsia" w:eastAsiaTheme="minorEastAsia"/>
                <w:color w:val="0D0D0D"/>
                <w:lang w:val="en-US" w:eastAsia="zh-CN"/>
              </w:rPr>
            </w:pPr>
            <w:r>
              <w:rPr>
                <w:rFonts w:hint="eastAsia"/>
                <w:color w:val="0D0D0D"/>
                <w:lang w:val="en-US" w:eastAsia="zh-CN"/>
              </w:rPr>
              <w:t>1</w:t>
            </w:r>
          </w:p>
        </w:tc>
        <w:tc>
          <w:tcPr>
            <w:tcW w:w="3352" w:type="dxa"/>
            <w:tcBorders>
              <w:top w:val="single" w:color="DDDDDD" w:sz="6" w:space="0"/>
              <w:left w:val="single" w:color="DDDDDD" w:sz="6" w:space="0"/>
              <w:right w:val="single" w:color="DDDDDD" w:sz="6" w:space="0"/>
            </w:tcBorders>
            <w:shd w:val="clear" w:color="auto" w:fill="auto"/>
            <w:tcMar>
              <w:top w:w="75" w:type="dxa"/>
              <w:left w:w="150" w:type="dxa"/>
              <w:bottom w:w="75" w:type="dxa"/>
              <w:right w:w="150" w:type="dxa"/>
            </w:tcMar>
            <w:vAlign w:val="center"/>
          </w:tcPr>
          <w:p w14:paraId="7E25BB49">
            <w:pPr>
              <w:keepNext w:val="0"/>
              <w:keepLines w:val="0"/>
              <w:widowControl/>
              <w:suppressLineNumbers w:val="0"/>
              <w:wordWrap w:val="0"/>
              <w:spacing w:before="0" w:beforeAutospacing="0" w:after="0" w:afterAutospacing="0"/>
              <w:ind w:left="0" w:right="0"/>
              <w:jc w:val="center"/>
              <w:rPr>
                <w:rFonts w:hint="default"/>
                <w:color w:val="0D0D0D"/>
                <w:lang w:eastAsia="zh-CN"/>
              </w:rPr>
            </w:pPr>
            <w:r>
              <w:rPr>
                <w:rFonts w:hint="eastAsia"/>
                <w:color w:val="0D0D0D"/>
                <w:lang w:val="en-US" w:eastAsia="zh-CN"/>
              </w:rPr>
              <w:t>前湖校区桃园餐厅食堂内（一楼）</w:t>
            </w:r>
          </w:p>
          <w:p w14:paraId="0924F0F7">
            <w:pPr>
              <w:keepNext w:val="0"/>
              <w:keepLines w:val="0"/>
              <w:widowControl/>
              <w:suppressLineNumbers w:val="0"/>
              <w:wordWrap w:val="0"/>
              <w:spacing w:before="0" w:beforeAutospacing="0" w:after="0" w:afterAutospacing="0"/>
              <w:ind w:left="0" w:right="0"/>
              <w:jc w:val="center"/>
              <w:rPr>
                <w:rFonts w:hint="eastAsia"/>
                <w:color w:val="0D0D0D"/>
                <w:lang w:val="en-US" w:eastAsia="zh-CN"/>
              </w:rPr>
            </w:pPr>
          </w:p>
        </w:tc>
      </w:tr>
      <w:tr w14:paraId="16BA1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73" w:hRule="atLeast"/>
        </w:trPr>
        <w:tc>
          <w:tcPr>
            <w:tcW w:w="763"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247E518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leftChars="0" w:right="0" w:rightChars="0" w:firstLine="0" w:firstLineChars="0"/>
              <w:jc w:val="center"/>
              <w:rPr>
                <w:rFonts w:hint="default" w:asciiTheme="minorHAnsi" w:hAnsiTheme="minorHAnsi" w:eastAsiaTheme="minorEastAsia" w:cstheme="minorBidi"/>
                <w:kern w:val="0"/>
                <w:sz w:val="24"/>
                <w:szCs w:val="24"/>
                <w:lang w:val="en-US" w:eastAsia="zh-CN" w:bidi="ar"/>
              </w:rPr>
            </w:pPr>
            <w:r>
              <w:rPr>
                <w:rFonts w:hint="eastAsia"/>
                <w:lang w:val="en-US" w:eastAsia="zh-CN"/>
              </w:rPr>
              <w:t>007</w:t>
            </w:r>
          </w:p>
        </w:tc>
        <w:tc>
          <w:tcPr>
            <w:tcW w:w="1005"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1D23E0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leftChars="0" w:right="0" w:rightChars="0" w:firstLine="0" w:firstLineChars="0"/>
              <w:jc w:val="center"/>
              <w:rPr>
                <w:rFonts w:hint="eastAsia" w:asciiTheme="minorHAnsi" w:hAnsiTheme="minorHAnsi" w:eastAsiaTheme="minorEastAsia" w:cstheme="minorBidi"/>
                <w:kern w:val="0"/>
                <w:sz w:val="24"/>
                <w:szCs w:val="24"/>
                <w:lang w:val="en-US" w:eastAsia="zh-CN" w:bidi="ar"/>
              </w:rPr>
            </w:pPr>
            <w:r>
              <w:rPr>
                <w:rFonts w:hint="eastAsia"/>
                <w:lang w:val="en-US" w:eastAsia="zh-CN"/>
              </w:rPr>
              <w:t>特色小吃类</w:t>
            </w:r>
          </w:p>
        </w:tc>
        <w:tc>
          <w:tcPr>
            <w:tcW w:w="1911"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4A8932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leftChars="0" w:right="0" w:rightChars="0" w:firstLine="0" w:firstLineChars="0"/>
              <w:jc w:val="center"/>
              <w:rPr>
                <w:rFonts w:hint="eastAsia" w:asciiTheme="minorHAnsi" w:hAnsiTheme="minorHAnsi" w:eastAsiaTheme="minorEastAsia" w:cstheme="minorBidi"/>
                <w:kern w:val="0"/>
                <w:sz w:val="24"/>
                <w:szCs w:val="24"/>
                <w:lang w:val="en-US" w:eastAsia="zh-CN" w:bidi="ar"/>
              </w:rPr>
            </w:pPr>
            <w:r>
              <w:rPr>
                <w:rFonts w:hint="eastAsia"/>
                <w:lang w:val="en-US" w:eastAsia="zh-CN"/>
              </w:rPr>
              <w:t>21㎡</w:t>
            </w:r>
          </w:p>
        </w:tc>
        <w:tc>
          <w:tcPr>
            <w:tcW w:w="1449"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6EDA1AD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leftChars="0" w:right="0" w:rightChars="0" w:firstLine="0" w:firstLineChars="0"/>
              <w:jc w:val="center"/>
              <w:rPr>
                <w:rFonts w:hint="eastAsia" w:asciiTheme="minorHAnsi" w:hAnsiTheme="minorHAnsi" w:eastAsiaTheme="minorEastAsia" w:cstheme="minorBidi"/>
                <w:color w:val="0D0D0D"/>
                <w:kern w:val="0"/>
                <w:sz w:val="24"/>
                <w:szCs w:val="24"/>
                <w:lang w:val="en-US" w:eastAsia="zh-CN" w:bidi="ar"/>
              </w:rPr>
            </w:pPr>
            <w:r>
              <w:rPr>
                <w:rFonts w:hint="eastAsia"/>
                <w:color w:val="0D0D0D"/>
                <w:lang w:val="en-US" w:eastAsia="zh-CN"/>
              </w:rPr>
              <w:t>1</w:t>
            </w:r>
          </w:p>
        </w:tc>
        <w:tc>
          <w:tcPr>
            <w:tcW w:w="3352" w:type="dxa"/>
            <w:tcBorders>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DC140B3">
            <w:pPr>
              <w:keepNext w:val="0"/>
              <w:keepLines w:val="0"/>
              <w:widowControl/>
              <w:suppressLineNumbers w:val="0"/>
              <w:wordWrap w:val="0"/>
              <w:spacing w:before="0" w:beforeAutospacing="0" w:after="0" w:afterAutospacing="0"/>
              <w:ind w:left="0" w:right="0"/>
              <w:jc w:val="center"/>
              <w:rPr>
                <w:rFonts w:hint="default"/>
                <w:color w:val="0D0D0D"/>
                <w:lang w:eastAsia="zh-CN"/>
              </w:rPr>
            </w:pPr>
            <w:r>
              <w:rPr>
                <w:rFonts w:hint="eastAsia"/>
                <w:color w:val="0D0D0D"/>
                <w:lang w:val="en-US" w:eastAsia="zh-CN"/>
              </w:rPr>
              <w:t>前湖校区桃园餐厅食堂内（一楼）</w:t>
            </w:r>
          </w:p>
          <w:p w14:paraId="216B0BEF">
            <w:pPr>
              <w:keepNext w:val="0"/>
              <w:keepLines w:val="0"/>
              <w:widowControl/>
              <w:suppressLineNumbers w:val="0"/>
              <w:wordWrap w:val="0"/>
              <w:spacing w:before="0" w:beforeAutospacing="0" w:after="0" w:afterAutospacing="0"/>
              <w:ind w:left="0" w:right="0"/>
              <w:jc w:val="center"/>
              <w:rPr>
                <w:rFonts w:hint="eastAsia"/>
                <w:color w:val="0D0D0D"/>
                <w:lang w:val="en-US" w:eastAsia="zh-CN"/>
              </w:rPr>
            </w:pPr>
          </w:p>
        </w:tc>
      </w:tr>
      <w:tr w14:paraId="0CF37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73" w:hRule="atLeast"/>
        </w:trPr>
        <w:tc>
          <w:tcPr>
            <w:tcW w:w="3679" w:type="dxa"/>
            <w:gridSpan w:val="3"/>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0C02346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leftChars="0" w:right="0" w:rightChars="0" w:firstLine="0" w:firstLineChars="0"/>
              <w:jc w:val="center"/>
              <w:rPr>
                <w:rFonts w:hint="eastAsia"/>
                <w:lang w:val="en-US" w:eastAsia="zh-CN"/>
              </w:rPr>
            </w:pPr>
            <w:r>
              <w:rPr>
                <w:rFonts w:hint="eastAsia"/>
                <w:lang w:val="en-US" w:eastAsia="zh-CN"/>
              </w:rPr>
              <w:t>本次招商档口合计</w:t>
            </w:r>
          </w:p>
        </w:tc>
        <w:tc>
          <w:tcPr>
            <w:tcW w:w="4801" w:type="dxa"/>
            <w:gridSpan w:val="2"/>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636E28C6">
            <w:pPr>
              <w:keepNext w:val="0"/>
              <w:keepLines w:val="0"/>
              <w:widowControl/>
              <w:suppressLineNumbers w:val="0"/>
              <w:wordWrap w:val="0"/>
              <w:spacing w:before="0" w:beforeAutospacing="0" w:after="0" w:afterAutospacing="0"/>
              <w:ind w:left="0" w:right="0"/>
              <w:jc w:val="center"/>
              <w:rPr>
                <w:rFonts w:hint="default"/>
                <w:color w:val="0D0D0D"/>
                <w:lang w:val="en-US" w:eastAsia="zh-CN"/>
              </w:rPr>
            </w:pPr>
            <w:r>
              <w:rPr>
                <w:rFonts w:hint="eastAsia"/>
                <w:color w:val="0D0D0D"/>
                <w:lang w:val="en-US" w:eastAsia="zh-CN"/>
              </w:rPr>
              <w:t>7</w:t>
            </w:r>
          </w:p>
        </w:tc>
      </w:tr>
    </w:tbl>
    <w:p w14:paraId="1B818F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 </w:t>
      </w:r>
    </w:p>
    <w:p w14:paraId="659E03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微软雅黑" w:hAnsi="微软雅黑" w:eastAsia="微软雅黑" w:cs="微软雅黑"/>
          <w:i w:val="0"/>
          <w:iCs w:val="0"/>
          <w:caps w:val="0"/>
          <w:color w:val="333333"/>
          <w:spacing w:val="0"/>
          <w:sz w:val="24"/>
          <w:szCs w:val="24"/>
        </w:rPr>
      </w:pPr>
    </w:p>
    <w:p w14:paraId="5ECFF2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二、招商条件及要求</w:t>
      </w:r>
    </w:p>
    <w:p w14:paraId="4D02D9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(一) 加盟条件：</w:t>
      </w:r>
    </w:p>
    <w:p w14:paraId="3E292B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1.报名加盟者必须具有中华人民共和国公民资格或具有独立承担民事责任能力的企业；</w:t>
      </w:r>
    </w:p>
    <w:p w14:paraId="7064C7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2.报名加盟者在南昌航空大学无不良记录或未被江西昌航资产经营管理有限公司列入“不诚信商户”目录；</w:t>
      </w:r>
    </w:p>
    <w:p w14:paraId="7C173B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3.报名加盟者应具备1年（含1年）以上经营相应规模高校食堂档口或社会餐饮的经历及经验,在以往餐饮经营中信誉良好，未发生过食物中毒事故、安全生产责任事故和债务纠纷（需提供参加本次招商活动前两年内合作高校的相关证明或社会餐饮经营营业证照复印件）；</w:t>
      </w:r>
    </w:p>
    <w:p w14:paraId="076638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4.以上材料如存在弄虚作假、瞒报行为的，一经发现，招商人有权取消加盟者加盟资格或终止合同。</w:t>
      </w:r>
    </w:p>
    <w:p w14:paraId="241523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（二）加盟要求：</w:t>
      </w:r>
    </w:p>
    <w:p w14:paraId="24393A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1.加盟者经营过程中不得私自转包、转让，否则学校有权终止合同并没收履约保证金；</w:t>
      </w:r>
    </w:p>
    <w:p w14:paraId="693701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2.加盟者要充分考虑市场物价变化引起的经营风险、懂经营、会管理及进行成本核算。在经营期间如遇到市场提价等因素，未经学校同意不得擅自提高价格；</w:t>
      </w:r>
    </w:p>
    <w:p w14:paraId="46125A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3.加盟者在经营过程中应遵守国家有关法律法规并严格执行江西昌航资产经营管理有限公司的各项管理规定；</w:t>
      </w:r>
    </w:p>
    <w:p w14:paraId="19E0B3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4.加盟者具有良好的管理体系和运营制度；</w:t>
      </w:r>
    </w:p>
    <w:p w14:paraId="4B917F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5.加盟者所加盟的项目应具有经营特色，符合江西省高校关于食品安全的相关要求；</w:t>
      </w:r>
    </w:p>
    <w:p w14:paraId="4F2232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6.所有从业人员需具有“从业人员健康体检合格证明”；</w:t>
      </w:r>
    </w:p>
    <w:p w14:paraId="38D861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0D0D0D"/>
          <w:spacing w:val="0"/>
          <w:sz w:val="24"/>
          <w:szCs w:val="24"/>
        </w:rPr>
        <w:t>7.</w:t>
      </w:r>
      <w:r>
        <w:rPr>
          <w:rFonts w:hint="eastAsia" w:ascii="微软雅黑" w:hAnsi="微软雅黑" w:eastAsia="微软雅黑" w:cs="微软雅黑"/>
          <w:i w:val="0"/>
          <w:iCs w:val="0"/>
          <w:caps w:val="0"/>
          <w:color w:val="0D0D0D"/>
          <w:spacing w:val="0"/>
          <w:sz w:val="24"/>
          <w:szCs w:val="24"/>
          <w:lang w:val="en-US" w:eastAsia="zh-CN"/>
        </w:rPr>
        <w:t>本项目001-005餐饮类档口实行</w:t>
      </w:r>
      <w:r>
        <w:rPr>
          <w:rFonts w:hint="eastAsia" w:ascii="微软雅黑" w:hAnsi="微软雅黑" w:eastAsia="微软雅黑" w:cs="微软雅黑"/>
          <w:i w:val="0"/>
          <w:iCs w:val="0"/>
          <w:caps w:val="0"/>
          <w:color w:val="0D0D0D"/>
          <w:spacing w:val="0"/>
          <w:sz w:val="24"/>
          <w:szCs w:val="24"/>
        </w:rPr>
        <w:t>“拎包</w:t>
      </w:r>
      <w:r>
        <w:rPr>
          <w:rFonts w:hint="eastAsia" w:ascii="微软雅黑" w:hAnsi="微软雅黑" w:eastAsia="微软雅黑" w:cs="微软雅黑"/>
          <w:i w:val="0"/>
          <w:iCs w:val="0"/>
          <w:caps w:val="0"/>
          <w:color w:val="333333"/>
          <w:spacing w:val="0"/>
          <w:sz w:val="24"/>
          <w:szCs w:val="24"/>
        </w:rPr>
        <w:t>入驻”经营，即各餐饮类档口的主要固定设备设施由学校统一配备，特殊及专用设备除外。加盟者在双方签订合同后除应缴纳“合同履约保证”5万元外,需额外向学校缴纳2万元档口“设备使用保证金”。合同结束后，如设备完好、使用正常，该笔费用无息退还。</w:t>
      </w:r>
    </w:p>
    <w:p w14:paraId="31B98B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default" w:ascii="微软雅黑" w:hAnsi="微软雅黑" w:eastAsia="微软雅黑" w:cs="微软雅黑"/>
          <w:i w:val="0"/>
          <w:iCs w:val="0"/>
          <w:caps w:val="0"/>
          <w:color w:val="0D0D0D"/>
          <w:spacing w:val="0"/>
          <w:sz w:val="24"/>
          <w:szCs w:val="24"/>
          <w:highlight w:val="none"/>
          <w:lang w:val="en-US" w:eastAsia="zh-CN"/>
        </w:rPr>
      </w:pPr>
      <w:r>
        <w:rPr>
          <w:rFonts w:hint="default" w:ascii="微软雅黑" w:hAnsi="微软雅黑" w:eastAsia="微软雅黑" w:cs="微软雅黑"/>
          <w:i w:val="0"/>
          <w:iCs w:val="0"/>
          <w:caps w:val="0"/>
          <w:color w:val="0D0D0D"/>
          <w:spacing w:val="0"/>
          <w:sz w:val="24"/>
          <w:szCs w:val="24"/>
        </w:rPr>
        <w:t>8.</w:t>
      </w:r>
      <w:r>
        <w:rPr>
          <w:rFonts w:hint="eastAsia" w:ascii="微软雅黑" w:hAnsi="微软雅黑" w:eastAsia="微软雅黑" w:cs="微软雅黑"/>
          <w:i w:val="0"/>
          <w:iCs w:val="0"/>
          <w:caps w:val="0"/>
          <w:color w:val="0D0D0D"/>
          <w:spacing w:val="0"/>
          <w:sz w:val="24"/>
          <w:szCs w:val="24"/>
          <w:lang w:val="en-US" w:eastAsia="zh-CN"/>
        </w:rPr>
        <w:t>本项目006、007两个项目入户水电改造费用及</w:t>
      </w:r>
      <w:r>
        <w:rPr>
          <w:rFonts w:hint="default" w:ascii="微软雅黑" w:hAnsi="微软雅黑" w:eastAsia="微软雅黑" w:cs="微软雅黑"/>
          <w:i w:val="0"/>
          <w:iCs w:val="0"/>
          <w:caps w:val="0"/>
          <w:color w:val="0D0D0D"/>
          <w:spacing w:val="0"/>
          <w:sz w:val="24"/>
          <w:szCs w:val="24"/>
        </w:rPr>
        <w:t>装修</w:t>
      </w:r>
      <w:r>
        <w:rPr>
          <w:rFonts w:hint="eastAsia" w:ascii="微软雅黑" w:hAnsi="微软雅黑" w:eastAsia="微软雅黑" w:cs="微软雅黑"/>
          <w:i w:val="0"/>
          <w:iCs w:val="0"/>
          <w:caps w:val="0"/>
          <w:color w:val="0D0D0D"/>
          <w:spacing w:val="0"/>
          <w:sz w:val="24"/>
          <w:szCs w:val="24"/>
          <w:lang w:val="en-US" w:eastAsia="zh-CN"/>
        </w:rPr>
        <w:t>相关费用全部</w:t>
      </w:r>
      <w:r>
        <w:rPr>
          <w:rFonts w:hint="default" w:ascii="微软雅黑" w:hAnsi="微软雅黑" w:eastAsia="微软雅黑" w:cs="微软雅黑"/>
          <w:i w:val="0"/>
          <w:iCs w:val="0"/>
          <w:caps w:val="0"/>
          <w:color w:val="0D0D0D"/>
          <w:spacing w:val="0"/>
          <w:sz w:val="24"/>
          <w:szCs w:val="24"/>
        </w:rPr>
        <w:t>由</w:t>
      </w:r>
      <w:r>
        <w:rPr>
          <w:rFonts w:hint="eastAsia" w:ascii="微软雅黑" w:hAnsi="微软雅黑" w:eastAsia="微软雅黑" w:cs="微软雅黑"/>
          <w:i w:val="0"/>
          <w:iCs w:val="0"/>
          <w:caps w:val="0"/>
          <w:color w:val="0D0D0D"/>
          <w:spacing w:val="0"/>
          <w:sz w:val="24"/>
          <w:szCs w:val="24"/>
          <w:lang w:val="en-US" w:eastAsia="zh-CN"/>
        </w:rPr>
        <w:t>加盟者</w:t>
      </w:r>
      <w:r>
        <w:rPr>
          <w:rFonts w:hint="default" w:ascii="微软雅黑" w:hAnsi="微软雅黑" w:eastAsia="微软雅黑" w:cs="微软雅黑"/>
          <w:i w:val="0"/>
          <w:iCs w:val="0"/>
          <w:caps w:val="0"/>
          <w:color w:val="0D0D0D"/>
          <w:spacing w:val="0"/>
          <w:sz w:val="24"/>
          <w:szCs w:val="24"/>
        </w:rPr>
        <w:t>自行</w:t>
      </w:r>
      <w:r>
        <w:rPr>
          <w:rFonts w:hint="eastAsia" w:ascii="微软雅黑" w:hAnsi="微软雅黑" w:eastAsia="微软雅黑" w:cs="微软雅黑"/>
          <w:i w:val="0"/>
          <w:iCs w:val="0"/>
          <w:caps w:val="0"/>
          <w:color w:val="0D0D0D"/>
          <w:spacing w:val="0"/>
          <w:sz w:val="24"/>
          <w:szCs w:val="24"/>
          <w:lang w:val="en-US" w:eastAsia="zh-CN"/>
        </w:rPr>
        <w:t>承担</w:t>
      </w:r>
      <w:r>
        <w:rPr>
          <w:rFonts w:hint="default" w:ascii="微软雅黑" w:hAnsi="微软雅黑" w:eastAsia="微软雅黑" w:cs="微软雅黑"/>
          <w:i w:val="0"/>
          <w:iCs w:val="0"/>
          <w:caps w:val="0"/>
          <w:color w:val="0D0D0D"/>
          <w:spacing w:val="0"/>
          <w:sz w:val="24"/>
          <w:szCs w:val="24"/>
        </w:rPr>
        <w:t>，</w:t>
      </w:r>
      <w:r>
        <w:rPr>
          <w:rFonts w:hint="eastAsia" w:ascii="微软雅黑" w:hAnsi="微软雅黑" w:eastAsia="微软雅黑" w:cs="微软雅黑"/>
          <w:i w:val="0"/>
          <w:iCs w:val="0"/>
          <w:caps w:val="0"/>
          <w:color w:val="0D0D0D"/>
          <w:spacing w:val="0"/>
          <w:sz w:val="24"/>
          <w:szCs w:val="24"/>
          <w:lang w:val="en-US" w:eastAsia="zh-CN"/>
        </w:rPr>
        <w:t>场</w:t>
      </w:r>
      <w:r>
        <w:rPr>
          <w:rFonts w:hint="eastAsia" w:ascii="微软雅黑" w:hAnsi="微软雅黑" w:eastAsia="微软雅黑" w:cs="微软雅黑"/>
          <w:i w:val="0"/>
          <w:iCs w:val="0"/>
          <w:caps w:val="0"/>
          <w:color w:val="0D0D0D"/>
          <w:spacing w:val="0"/>
          <w:sz w:val="24"/>
          <w:szCs w:val="24"/>
          <w:highlight w:val="none"/>
          <w:lang w:val="en-US" w:eastAsia="zh-CN"/>
        </w:rPr>
        <w:t>地以现状交付，由加盟者自行实地勘察；</w:t>
      </w:r>
      <w:r>
        <w:rPr>
          <w:rFonts w:hint="default" w:ascii="微软雅黑" w:hAnsi="微软雅黑" w:eastAsia="微软雅黑" w:cs="微软雅黑"/>
          <w:i w:val="0"/>
          <w:iCs w:val="0"/>
          <w:caps w:val="0"/>
          <w:color w:val="0D0D0D"/>
          <w:spacing w:val="0"/>
          <w:sz w:val="24"/>
          <w:szCs w:val="24"/>
          <w:highlight w:val="none"/>
        </w:rPr>
        <w:t>档口内主要固定设备、设施均由加盟</w:t>
      </w:r>
      <w:r>
        <w:rPr>
          <w:rFonts w:hint="eastAsia" w:ascii="微软雅黑" w:hAnsi="微软雅黑" w:eastAsia="微软雅黑" w:cs="微软雅黑"/>
          <w:i w:val="0"/>
          <w:iCs w:val="0"/>
          <w:caps w:val="0"/>
          <w:color w:val="0D0D0D"/>
          <w:spacing w:val="0"/>
          <w:sz w:val="24"/>
          <w:szCs w:val="24"/>
          <w:highlight w:val="none"/>
          <w:lang w:val="en-US" w:eastAsia="zh-CN"/>
        </w:rPr>
        <w:t>者</w:t>
      </w:r>
      <w:r>
        <w:rPr>
          <w:rFonts w:hint="default" w:ascii="微软雅黑" w:hAnsi="微软雅黑" w:eastAsia="微软雅黑" w:cs="微软雅黑"/>
          <w:i w:val="0"/>
          <w:iCs w:val="0"/>
          <w:caps w:val="0"/>
          <w:color w:val="0D0D0D"/>
          <w:spacing w:val="0"/>
          <w:sz w:val="24"/>
          <w:szCs w:val="24"/>
          <w:highlight w:val="none"/>
        </w:rPr>
        <w:t>自行购置、提供</w:t>
      </w:r>
      <w:r>
        <w:rPr>
          <w:rFonts w:hint="eastAsia" w:ascii="微软雅黑" w:hAnsi="微软雅黑" w:eastAsia="微软雅黑" w:cs="微软雅黑"/>
          <w:i w:val="0"/>
          <w:iCs w:val="0"/>
          <w:caps w:val="0"/>
          <w:color w:val="0D0D0D"/>
          <w:spacing w:val="0"/>
          <w:sz w:val="24"/>
          <w:szCs w:val="24"/>
          <w:highlight w:val="none"/>
          <w:lang w:eastAsia="zh-CN"/>
        </w:rPr>
        <w:t>；</w:t>
      </w:r>
      <w:r>
        <w:rPr>
          <w:rFonts w:hint="default" w:ascii="微软雅黑" w:hAnsi="微软雅黑" w:eastAsia="微软雅黑" w:cs="微软雅黑"/>
          <w:i w:val="0"/>
          <w:iCs w:val="0"/>
          <w:caps w:val="0"/>
          <w:color w:val="0D0D0D"/>
          <w:spacing w:val="0"/>
          <w:sz w:val="24"/>
          <w:szCs w:val="24"/>
          <w:highlight w:val="none"/>
        </w:rPr>
        <w:t>加盟者在双方签订合同</w:t>
      </w:r>
      <w:r>
        <w:rPr>
          <w:rFonts w:hint="eastAsia" w:ascii="微软雅黑" w:hAnsi="微软雅黑" w:eastAsia="微软雅黑" w:cs="微软雅黑"/>
          <w:i w:val="0"/>
          <w:iCs w:val="0"/>
          <w:caps w:val="0"/>
          <w:color w:val="0D0D0D"/>
          <w:spacing w:val="0"/>
          <w:sz w:val="24"/>
          <w:szCs w:val="24"/>
          <w:highlight w:val="none"/>
          <w:lang w:val="en-US" w:eastAsia="zh-CN"/>
        </w:rPr>
        <w:t>前</w:t>
      </w:r>
      <w:r>
        <w:rPr>
          <w:rFonts w:hint="default" w:ascii="微软雅黑" w:hAnsi="微软雅黑" w:eastAsia="微软雅黑" w:cs="微软雅黑"/>
          <w:i w:val="0"/>
          <w:iCs w:val="0"/>
          <w:caps w:val="0"/>
          <w:color w:val="0D0D0D"/>
          <w:spacing w:val="0"/>
          <w:sz w:val="24"/>
          <w:szCs w:val="24"/>
          <w:highlight w:val="none"/>
        </w:rPr>
        <w:t>应缴纳“合同履约保证”5万元，合同</w:t>
      </w:r>
      <w:r>
        <w:rPr>
          <w:rFonts w:hint="eastAsia" w:ascii="微软雅黑" w:hAnsi="微软雅黑" w:eastAsia="微软雅黑" w:cs="微软雅黑"/>
          <w:i w:val="0"/>
          <w:iCs w:val="0"/>
          <w:caps w:val="0"/>
          <w:color w:val="0D0D0D"/>
          <w:spacing w:val="0"/>
          <w:sz w:val="24"/>
          <w:szCs w:val="24"/>
          <w:highlight w:val="none"/>
          <w:lang w:val="en-US" w:eastAsia="zh-CN"/>
        </w:rPr>
        <w:t>到期终止</w:t>
      </w:r>
      <w:r>
        <w:rPr>
          <w:rFonts w:hint="default" w:ascii="微软雅黑" w:hAnsi="微软雅黑" w:eastAsia="微软雅黑" w:cs="微软雅黑"/>
          <w:i w:val="0"/>
          <w:iCs w:val="0"/>
          <w:caps w:val="0"/>
          <w:color w:val="0D0D0D"/>
          <w:spacing w:val="0"/>
          <w:sz w:val="24"/>
          <w:szCs w:val="24"/>
          <w:highlight w:val="none"/>
        </w:rPr>
        <w:t>后，</w:t>
      </w:r>
      <w:r>
        <w:rPr>
          <w:rFonts w:hint="eastAsia" w:ascii="微软雅黑" w:hAnsi="微软雅黑" w:eastAsia="微软雅黑" w:cs="微软雅黑"/>
          <w:i w:val="0"/>
          <w:iCs w:val="0"/>
          <w:caps w:val="0"/>
          <w:color w:val="0D0D0D"/>
          <w:spacing w:val="0"/>
          <w:sz w:val="24"/>
          <w:szCs w:val="24"/>
          <w:highlight w:val="none"/>
          <w:lang w:val="en-US" w:eastAsia="zh-CN"/>
        </w:rPr>
        <w:t>且加盟</w:t>
      </w:r>
      <w:r>
        <w:rPr>
          <w:rFonts w:hint="default" w:ascii="微软雅黑" w:hAnsi="微软雅黑" w:eastAsia="微软雅黑" w:cs="微软雅黑"/>
          <w:i w:val="0"/>
          <w:iCs w:val="0"/>
          <w:caps w:val="0"/>
          <w:color w:val="0D0D0D"/>
          <w:spacing w:val="0"/>
          <w:sz w:val="24"/>
          <w:szCs w:val="24"/>
          <w:highlight w:val="none"/>
          <w:lang w:eastAsia="zh-CN"/>
        </w:rPr>
        <w:t>者</w:t>
      </w:r>
      <w:r>
        <w:rPr>
          <w:rFonts w:hint="eastAsia" w:ascii="微软雅黑" w:hAnsi="微软雅黑" w:eastAsia="微软雅黑" w:cs="微软雅黑"/>
          <w:i w:val="0"/>
          <w:iCs w:val="0"/>
          <w:caps w:val="0"/>
          <w:color w:val="0D0D0D"/>
          <w:spacing w:val="0"/>
          <w:sz w:val="24"/>
          <w:szCs w:val="24"/>
          <w:highlight w:val="none"/>
          <w:lang w:val="en-US" w:eastAsia="zh-CN"/>
        </w:rPr>
        <w:t>已结清全部费用，完好交还场地的前提下</w:t>
      </w:r>
      <w:r>
        <w:rPr>
          <w:rFonts w:hint="default" w:ascii="微软雅黑" w:hAnsi="微软雅黑" w:eastAsia="微软雅黑" w:cs="微软雅黑"/>
          <w:i w:val="0"/>
          <w:iCs w:val="0"/>
          <w:caps w:val="0"/>
          <w:color w:val="0D0D0D"/>
          <w:spacing w:val="0"/>
          <w:sz w:val="24"/>
          <w:szCs w:val="24"/>
          <w:highlight w:val="none"/>
        </w:rPr>
        <w:t>该笔费用无息退还</w:t>
      </w:r>
      <w:r>
        <w:rPr>
          <w:rFonts w:hint="eastAsia" w:ascii="微软雅黑" w:hAnsi="微软雅黑" w:eastAsia="微软雅黑" w:cs="微软雅黑"/>
          <w:i w:val="0"/>
          <w:iCs w:val="0"/>
          <w:caps w:val="0"/>
          <w:color w:val="0D0D0D"/>
          <w:spacing w:val="0"/>
          <w:sz w:val="24"/>
          <w:szCs w:val="24"/>
          <w:highlight w:val="none"/>
          <w:lang w:eastAsia="zh-CN"/>
        </w:rPr>
        <w:t>；</w:t>
      </w:r>
      <w:r>
        <w:rPr>
          <w:rFonts w:hint="eastAsia" w:ascii="微软雅黑" w:hAnsi="微软雅黑" w:eastAsia="微软雅黑" w:cs="微软雅黑"/>
          <w:i w:val="0"/>
          <w:iCs w:val="0"/>
          <w:caps w:val="0"/>
          <w:color w:val="0D0D0D"/>
          <w:spacing w:val="0"/>
          <w:sz w:val="24"/>
          <w:szCs w:val="24"/>
          <w:highlight w:val="none"/>
          <w:lang w:val="en-US" w:eastAsia="zh-CN"/>
        </w:rPr>
        <w:t>若合同中途终止，档口内不可拆除的建筑附属设施无偿归学校所有，加盟者无权索要补偿或拆除。</w:t>
      </w:r>
    </w:p>
    <w:p w14:paraId="4E2A4B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default" w:ascii="微软雅黑" w:hAnsi="微软雅黑" w:eastAsia="微软雅黑" w:cs="微软雅黑"/>
          <w:i w:val="0"/>
          <w:iCs w:val="0"/>
          <w:caps w:val="0"/>
          <w:color w:val="333333"/>
          <w:spacing w:val="0"/>
          <w:sz w:val="24"/>
          <w:szCs w:val="24"/>
        </w:rPr>
        <w:t>9.</w:t>
      </w:r>
      <w:r>
        <w:rPr>
          <w:rFonts w:hint="eastAsia" w:ascii="微软雅黑" w:hAnsi="微软雅黑" w:eastAsia="微软雅黑" w:cs="微软雅黑"/>
          <w:i w:val="0"/>
          <w:iCs w:val="0"/>
          <w:caps w:val="0"/>
          <w:color w:val="333333"/>
          <w:spacing w:val="0"/>
          <w:sz w:val="24"/>
          <w:szCs w:val="24"/>
        </w:rPr>
        <w:t>加盟者可实地踏勘，充分考察房屋现状，凡是递交应答文件则视为已知晓房屋情况，由此产生的后果由加盟者自行承担。</w:t>
      </w:r>
    </w:p>
    <w:p w14:paraId="4889FA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default" w:ascii="微软雅黑" w:hAnsi="微软雅黑" w:eastAsia="微软雅黑" w:cs="微软雅黑"/>
          <w:i w:val="0"/>
          <w:iCs w:val="0"/>
          <w:caps w:val="0"/>
          <w:color w:val="333333"/>
          <w:spacing w:val="0"/>
          <w:sz w:val="24"/>
          <w:szCs w:val="24"/>
        </w:rPr>
        <w:t>10.</w:t>
      </w:r>
      <w:r>
        <w:rPr>
          <w:rFonts w:hint="eastAsia" w:ascii="微软雅黑" w:hAnsi="微软雅黑" w:eastAsia="微软雅黑" w:cs="微软雅黑"/>
          <w:i w:val="0"/>
          <w:iCs w:val="0"/>
          <w:caps w:val="0"/>
          <w:color w:val="333333"/>
          <w:spacing w:val="0"/>
          <w:sz w:val="24"/>
          <w:szCs w:val="24"/>
        </w:rPr>
        <w:t>为确保校园食品安全，本次招商档口的所有食材及原材料均由江西昌航资产经营管理有限公司组织实行统一配送或采购（供应价格不高于南昌市同品牌、同规格食品原材料的市场平均价格）。品牌商特殊类型的原材料，需申请经审核后方可自行采购。</w:t>
      </w:r>
    </w:p>
    <w:p w14:paraId="6EDC24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1</w:t>
      </w:r>
      <w:r>
        <w:rPr>
          <w:rFonts w:hint="default" w:ascii="微软雅黑" w:hAnsi="微软雅黑" w:eastAsia="微软雅黑" w:cs="微软雅黑"/>
          <w:i w:val="0"/>
          <w:iCs w:val="0"/>
          <w:caps w:val="0"/>
          <w:color w:val="333333"/>
          <w:spacing w:val="0"/>
          <w:sz w:val="24"/>
          <w:szCs w:val="24"/>
        </w:rPr>
        <w:t>1.</w:t>
      </w:r>
      <w:r>
        <w:rPr>
          <w:rFonts w:hint="eastAsia" w:ascii="微软雅黑" w:hAnsi="微软雅黑" w:eastAsia="微软雅黑" w:cs="微软雅黑"/>
          <w:i w:val="0"/>
          <w:iCs w:val="0"/>
          <w:caps w:val="0"/>
          <w:color w:val="333333"/>
          <w:spacing w:val="0"/>
          <w:sz w:val="24"/>
          <w:szCs w:val="24"/>
        </w:rPr>
        <w:t>营业款由江西昌航资产经营管理有限公司代收统一结算。</w:t>
      </w:r>
    </w:p>
    <w:p w14:paraId="55582A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三、报名方式及要求</w:t>
      </w:r>
    </w:p>
    <w:p w14:paraId="4A0EF9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1.报名资格及时间</w:t>
      </w:r>
    </w:p>
    <w:p w14:paraId="308982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1）报名加盟人员，需携带身份证复印件、报名表（格式见附件），同时需提供加盟条件要求的证明材料(企业须带齐相关资质材料原件及复印件）,若委托他人的，须提交委托人、被委托人有效身份证复印件及有效的授权委托书，前往指定报名地点递交报名材料并填写报名表。</w:t>
      </w:r>
    </w:p>
    <w:p w14:paraId="7B72C3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（2）报名时间：自公告发布之日起至</w:t>
      </w:r>
      <w:r>
        <w:rPr>
          <w:rFonts w:hint="eastAsia" w:ascii="微软雅黑" w:hAnsi="微软雅黑" w:eastAsia="微软雅黑" w:cs="微软雅黑"/>
          <w:i w:val="0"/>
          <w:iCs w:val="0"/>
          <w:caps w:val="0"/>
          <w:color w:val="0D0D0D"/>
          <w:spacing w:val="0"/>
          <w:sz w:val="24"/>
          <w:szCs w:val="24"/>
        </w:rPr>
        <w:t>2026年</w:t>
      </w:r>
      <w:r>
        <w:rPr>
          <w:rFonts w:hint="eastAsia" w:ascii="微软雅黑" w:hAnsi="微软雅黑" w:eastAsia="微软雅黑" w:cs="微软雅黑"/>
          <w:i w:val="0"/>
          <w:iCs w:val="0"/>
          <w:caps w:val="0"/>
          <w:color w:val="0D0D0D"/>
          <w:spacing w:val="0"/>
          <w:sz w:val="24"/>
          <w:szCs w:val="24"/>
          <w:lang w:val="en-US" w:eastAsia="zh-CN"/>
        </w:rPr>
        <w:t>8</w:t>
      </w:r>
      <w:r>
        <w:rPr>
          <w:rFonts w:hint="eastAsia" w:ascii="微软雅黑" w:hAnsi="微软雅黑" w:eastAsia="微软雅黑" w:cs="微软雅黑"/>
          <w:i w:val="0"/>
          <w:iCs w:val="0"/>
          <w:caps w:val="0"/>
          <w:color w:val="0D0D0D"/>
          <w:spacing w:val="0"/>
          <w:sz w:val="24"/>
          <w:szCs w:val="24"/>
        </w:rPr>
        <w:t>月</w:t>
      </w:r>
      <w:r>
        <w:rPr>
          <w:rFonts w:hint="eastAsia" w:ascii="微软雅黑" w:hAnsi="微软雅黑" w:eastAsia="微软雅黑" w:cs="微软雅黑"/>
          <w:i w:val="0"/>
          <w:iCs w:val="0"/>
          <w:caps w:val="0"/>
          <w:color w:val="0D0D0D"/>
          <w:spacing w:val="0"/>
          <w:sz w:val="24"/>
          <w:szCs w:val="24"/>
          <w:lang w:val="en-US" w:eastAsia="zh-CN"/>
        </w:rPr>
        <w:t>24</w:t>
      </w:r>
      <w:bookmarkStart w:id="0" w:name="_GoBack"/>
      <w:bookmarkEnd w:id="0"/>
      <w:r>
        <w:rPr>
          <w:rFonts w:hint="eastAsia" w:ascii="微软雅黑" w:hAnsi="微软雅黑" w:eastAsia="微软雅黑" w:cs="微软雅黑"/>
          <w:i w:val="0"/>
          <w:iCs w:val="0"/>
          <w:caps w:val="0"/>
          <w:color w:val="0D0D0D"/>
          <w:spacing w:val="0"/>
          <w:sz w:val="24"/>
          <w:szCs w:val="24"/>
        </w:rPr>
        <w:t>日止，每</w:t>
      </w:r>
      <w:r>
        <w:rPr>
          <w:rFonts w:hint="eastAsia" w:ascii="微软雅黑" w:hAnsi="微软雅黑" w:eastAsia="微软雅黑" w:cs="微软雅黑"/>
          <w:i w:val="0"/>
          <w:iCs w:val="0"/>
          <w:caps w:val="0"/>
          <w:color w:val="333333"/>
          <w:spacing w:val="0"/>
          <w:sz w:val="24"/>
          <w:szCs w:val="24"/>
        </w:rPr>
        <w:t>日上午9：30至11:00，下午14:00至16:00（节假日除外）。</w:t>
      </w:r>
    </w:p>
    <w:p w14:paraId="1326D9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报名地点：南昌航空大学</w:t>
      </w:r>
      <w:r>
        <w:rPr>
          <w:rFonts w:hint="eastAsia" w:ascii="微软雅黑" w:hAnsi="微软雅黑" w:eastAsia="微软雅黑" w:cs="微软雅黑"/>
          <w:i w:val="0"/>
          <w:iCs w:val="0"/>
          <w:caps w:val="0"/>
          <w:color w:val="333333"/>
          <w:spacing w:val="0"/>
          <w:sz w:val="24"/>
          <w:szCs w:val="24"/>
          <w:lang w:val="en-US" w:eastAsia="zh-CN"/>
        </w:rPr>
        <w:t>前湖校区桃园餐厅</w:t>
      </w:r>
      <w:r>
        <w:rPr>
          <w:rFonts w:hint="eastAsia" w:ascii="微软雅黑" w:hAnsi="微软雅黑" w:eastAsia="微软雅黑" w:cs="微软雅黑"/>
          <w:i w:val="0"/>
          <w:iCs w:val="0"/>
          <w:caps w:val="0"/>
          <w:color w:val="333333"/>
          <w:spacing w:val="0"/>
          <w:sz w:val="24"/>
          <w:szCs w:val="24"/>
        </w:rPr>
        <w:t>办公室。</w:t>
      </w:r>
    </w:p>
    <w:p w14:paraId="37C701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食堂现场勘察：自行勘察</w:t>
      </w:r>
    </w:p>
    <w:p w14:paraId="37F63E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default"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i w:val="0"/>
          <w:iCs w:val="0"/>
          <w:caps w:val="0"/>
          <w:color w:val="333333"/>
          <w:spacing w:val="0"/>
          <w:sz w:val="24"/>
          <w:szCs w:val="24"/>
        </w:rPr>
        <w:t>联系人：</w:t>
      </w:r>
      <w:r>
        <w:rPr>
          <w:rFonts w:hint="eastAsia" w:ascii="微软雅黑" w:hAnsi="微软雅黑" w:eastAsia="微软雅黑" w:cs="微软雅黑"/>
          <w:i w:val="0"/>
          <w:iCs w:val="0"/>
          <w:caps w:val="0"/>
          <w:color w:val="333333"/>
          <w:spacing w:val="0"/>
          <w:sz w:val="24"/>
          <w:szCs w:val="24"/>
          <w:lang w:val="en-US" w:eastAsia="zh-CN"/>
        </w:rPr>
        <w:t>程老师 18942234673</w:t>
      </w:r>
    </w:p>
    <w:p w14:paraId="151908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1440" w:firstLineChars="600"/>
        <w:jc w:val="left"/>
        <w:rPr>
          <w:rFonts w:hint="default"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i w:val="0"/>
          <w:iCs w:val="0"/>
          <w:caps w:val="0"/>
          <w:color w:val="333333"/>
          <w:spacing w:val="0"/>
          <w:sz w:val="24"/>
          <w:szCs w:val="24"/>
          <w:lang w:val="en-US" w:eastAsia="zh-CN"/>
        </w:rPr>
        <w:t>赵</w:t>
      </w:r>
      <w:r>
        <w:rPr>
          <w:rFonts w:hint="eastAsia" w:ascii="微软雅黑" w:hAnsi="微软雅黑" w:eastAsia="微软雅黑" w:cs="微软雅黑"/>
          <w:i w:val="0"/>
          <w:iCs w:val="0"/>
          <w:caps w:val="0"/>
          <w:color w:val="333333"/>
          <w:spacing w:val="0"/>
          <w:sz w:val="24"/>
          <w:szCs w:val="24"/>
        </w:rPr>
        <w:t xml:space="preserve">老师 </w:t>
      </w:r>
      <w:r>
        <w:rPr>
          <w:rFonts w:hint="eastAsia" w:ascii="微软雅黑" w:hAnsi="微软雅黑" w:eastAsia="微软雅黑" w:cs="微软雅黑"/>
          <w:i w:val="0"/>
          <w:iCs w:val="0"/>
          <w:caps w:val="0"/>
          <w:color w:val="333333"/>
          <w:spacing w:val="0"/>
          <w:sz w:val="24"/>
          <w:szCs w:val="24"/>
          <w:lang w:val="en-US" w:eastAsia="zh-CN"/>
        </w:rPr>
        <w:t>19979193428</w:t>
      </w:r>
    </w:p>
    <w:p w14:paraId="335420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2. 为确保招商活动公平有序进行，每位报名加盟者必须于报名时通过转账方式缴纳1万元“诚信加盟保证金”至指定账户。</w:t>
      </w:r>
    </w:p>
    <w:p w14:paraId="1A3662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账户名称：南昌航空大学食堂</w:t>
      </w:r>
    </w:p>
    <w:p w14:paraId="4D8D1A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账号： 150-2209-0090-2490-1729</w:t>
      </w:r>
    </w:p>
    <w:p w14:paraId="785913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开户行：工商银行青山湖支行</w:t>
      </w:r>
    </w:p>
    <w:p w14:paraId="4DEE81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摘要：诚信加盟保证金（XX食堂）</w:t>
      </w:r>
    </w:p>
    <w:p w14:paraId="313756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拟参与评审的加盟者应在递交招商应答文件前将“诚信加盟保证金”转账凭证复印件交到报名处，逾期未能缴纳档口诚信加盟保证金的视为弃权（以实际到账日为准）。</w:t>
      </w:r>
    </w:p>
    <w:p w14:paraId="257D33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3.如在确定加盟资格后，加盟候选人因自身原因主动放弃加盟经营权或五个工作日内不能前来签订加盟经营合同，将取消其加盟候选人资格，且诚信加盟保证金不予退还。对于未中选的加盟者，将在招商结束后10日内无息退还诚信加盟保证金。</w:t>
      </w:r>
    </w:p>
    <w:p w14:paraId="27CDE2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4.招商应答文件递交截止时间：待定。</w:t>
      </w:r>
    </w:p>
    <w:p w14:paraId="6DA982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5.招商评审时间：待定。</w:t>
      </w:r>
    </w:p>
    <w:p w14:paraId="3E7AE5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6.特别说明</w:t>
      </w:r>
    </w:p>
    <w:p w14:paraId="4A3112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“招商应答响应文件”应装订和密封一式三份，并加盖响应单位公章或报名人签名。</w:t>
      </w:r>
    </w:p>
    <w:p w14:paraId="1938BC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八、招商信息发布、补充、修改平台</w:t>
      </w:r>
    </w:p>
    <w:p w14:paraId="26EA44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招商的相关信息在南昌航空大学校园网发布告示，请各加盟者在递交应答文件前随时查看网站，以获取最新信息。</w:t>
      </w:r>
    </w:p>
    <w:p w14:paraId="7042E7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九、争议解决</w:t>
      </w:r>
    </w:p>
    <w:p w14:paraId="52CDEA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   本次食堂招商的最终解释权归江西昌航资产经营管理有限公司所有。</w:t>
      </w:r>
    </w:p>
    <w:p w14:paraId="0016EE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微软雅黑" w:hAnsi="微软雅黑" w:eastAsia="微软雅黑" w:cs="微软雅黑"/>
          <w:i w:val="0"/>
          <w:iCs w:val="0"/>
          <w:caps w:val="0"/>
          <w:color w:val="333333"/>
          <w:spacing w:val="0"/>
          <w:sz w:val="24"/>
          <w:szCs w:val="24"/>
        </w:rPr>
        <w:t> </w:t>
      </w:r>
    </w:p>
    <w:p w14:paraId="7D1560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p>
    <w:p w14:paraId="476C5E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微软雅黑" w:hAnsi="微软雅黑" w:eastAsia="微软雅黑" w:cs="微软雅黑"/>
          <w:i w:val="0"/>
          <w:iCs w:val="0"/>
          <w:caps w:val="0"/>
          <w:color w:val="333333"/>
          <w:spacing w:val="0"/>
          <w:sz w:val="24"/>
          <w:szCs w:val="24"/>
        </w:rPr>
        <w:t> </w:t>
      </w:r>
    </w:p>
    <w:p w14:paraId="728F59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 xml:space="preserve">                                                                                    </w:t>
      </w:r>
      <w:r>
        <w:rPr>
          <w:rFonts w:hint="eastAsia" w:ascii="微软雅黑" w:hAnsi="微软雅黑" w:eastAsia="微软雅黑" w:cs="微软雅黑"/>
          <w:i w:val="0"/>
          <w:iCs w:val="0"/>
          <w:caps w:val="0"/>
          <w:color w:val="333333"/>
          <w:spacing w:val="0"/>
          <w:sz w:val="24"/>
          <w:szCs w:val="24"/>
          <w:lang w:val="en-US" w:eastAsia="zh-CN"/>
        </w:rPr>
        <w:t xml:space="preserve">                         </w:t>
      </w:r>
      <w:r>
        <w:rPr>
          <w:rFonts w:hint="eastAsia" w:ascii="微软雅黑" w:hAnsi="微软雅黑" w:eastAsia="微软雅黑" w:cs="微软雅黑"/>
          <w:i w:val="0"/>
          <w:iCs w:val="0"/>
          <w:caps w:val="0"/>
          <w:color w:val="333333"/>
          <w:spacing w:val="0"/>
          <w:sz w:val="24"/>
          <w:szCs w:val="24"/>
        </w:rPr>
        <w:t> 江西昌航资产经营管理有限公司</w:t>
      </w:r>
    </w:p>
    <w:p w14:paraId="463FA7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r>
        <w:rPr>
          <w:rFonts w:hint="eastAsia" w:ascii="微软雅黑" w:hAnsi="微软雅黑" w:eastAsia="微软雅黑" w:cs="微软雅黑"/>
          <w:i w:val="0"/>
          <w:iCs w:val="0"/>
          <w:caps w:val="0"/>
          <w:color w:val="333333"/>
          <w:spacing w:val="0"/>
          <w:sz w:val="24"/>
          <w:szCs w:val="24"/>
        </w:rPr>
        <w:t>                                                                                                 </w:t>
      </w:r>
      <w:r>
        <w:rPr>
          <w:rFonts w:hint="eastAsia" w:ascii="微软雅黑" w:hAnsi="微软雅黑" w:eastAsia="微软雅黑" w:cs="微软雅黑"/>
          <w:i w:val="0"/>
          <w:iCs w:val="0"/>
          <w:caps w:val="0"/>
          <w:color w:val="333333"/>
          <w:spacing w:val="0"/>
          <w:sz w:val="24"/>
          <w:szCs w:val="24"/>
          <w:lang w:val="en-US" w:eastAsia="zh-CN"/>
        </w:rPr>
        <w:t xml:space="preserve">                   </w:t>
      </w:r>
      <w:r>
        <w:rPr>
          <w:rFonts w:hint="eastAsia" w:ascii="微软雅黑" w:hAnsi="微软雅黑" w:eastAsia="微软雅黑" w:cs="微软雅黑"/>
          <w:i w:val="0"/>
          <w:iCs w:val="0"/>
          <w:caps w:val="0"/>
          <w:color w:val="333333"/>
          <w:spacing w:val="0"/>
          <w:sz w:val="24"/>
          <w:szCs w:val="24"/>
        </w:rPr>
        <w:t> 2026年</w:t>
      </w:r>
      <w:r>
        <w:rPr>
          <w:rFonts w:hint="eastAsia" w:ascii="微软雅黑" w:hAnsi="微软雅黑" w:eastAsia="微软雅黑" w:cs="微软雅黑"/>
          <w:i w:val="0"/>
          <w:iCs w:val="0"/>
          <w:caps w:val="0"/>
          <w:color w:val="333333"/>
          <w:spacing w:val="0"/>
          <w:sz w:val="24"/>
          <w:szCs w:val="24"/>
          <w:lang w:val="en-US" w:eastAsia="zh-CN"/>
        </w:rPr>
        <w:t>8</w:t>
      </w:r>
      <w:r>
        <w:rPr>
          <w:rFonts w:hint="eastAsia" w:ascii="微软雅黑" w:hAnsi="微软雅黑" w:eastAsia="微软雅黑" w:cs="微软雅黑"/>
          <w:i w:val="0"/>
          <w:iCs w:val="0"/>
          <w:caps w:val="0"/>
          <w:color w:val="333333"/>
          <w:spacing w:val="0"/>
          <w:sz w:val="24"/>
          <w:szCs w:val="24"/>
        </w:rPr>
        <w:t>月</w:t>
      </w:r>
      <w:r>
        <w:rPr>
          <w:rFonts w:hint="eastAsia" w:ascii="微软雅黑" w:hAnsi="微软雅黑" w:eastAsia="微软雅黑" w:cs="微软雅黑"/>
          <w:i w:val="0"/>
          <w:iCs w:val="0"/>
          <w:caps w:val="0"/>
          <w:color w:val="333333"/>
          <w:spacing w:val="0"/>
          <w:sz w:val="24"/>
          <w:szCs w:val="24"/>
          <w:lang w:val="en-US" w:eastAsia="zh-CN"/>
        </w:rPr>
        <w:t>20</w:t>
      </w:r>
      <w:r>
        <w:rPr>
          <w:rFonts w:hint="eastAsia" w:ascii="微软雅黑" w:hAnsi="微软雅黑" w:eastAsia="微软雅黑" w:cs="微软雅黑"/>
          <w:i w:val="0"/>
          <w:iCs w:val="0"/>
          <w:caps w:val="0"/>
          <w:color w:val="333333"/>
          <w:spacing w:val="0"/>
          <w:sz w:val="24"/>
          <w:szCs w:val="24"/>
        </w:rPr>
        <w:t>日</w:t>
      </w:r>
    </w:p>
    <w:p w14:paraId="741CF9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pPr>
    </w:p>
    <w:p w14:paraId="375DE5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微软雅黑" w:hAnsi="微软雅黑" w:eastAsia="微软雅黑" w:cs="微软雅黑"/>
          <w:i w:val="0"/>
          <w:iCs w:val="0"/>
          <w:caps w:val="0"/>
          <w:color w:val="333333"/>
          <w:spacing w:val="0"/>
          <w:sz w:val="24"/>
          <w:szCs w:val="24"/>
        </w:rPr>
        <w:t> </w:t>
      </w:r>
    </w:p>
    <w:p w14:paraId="1A4DF54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196957"/>
    <w:rsid w:val="035D55C8"/>
    <w:rsid w:val="235F7437"/>
    <w:rsid w:val="388119BA"/>
    <w:rsid w:val="3E941964"/>
    <w:rsid w:val="448C4D16"/>
    <w:rsid w:val="462E21EB"/>
    <w:rsid w:val="46D76A49"/>
    <w:rsid w:val="4A0D5D1E"/>
    <w:rsid w:val="4B9B4F42"/>
    <w:rsid w:val="4C39006F"/>
    <w:rsid w:val="4C667968"/>
    <w:rsid w:val="5133734D"/>
    <w:rsid w:val="55A7318A"/>
    <w:rsid w:val="5D730F0E"/>
    <w:rsid w:val="5F180F96"/>
    <w:rsid w:val="5F75C9AD"/>
    <w:rsid w:val="5FA102B3"/>
    <w:rsid w:val="5FBD9CF0"/>
    <w:rsid w:val="65F5C329"/>
    <w:rsid w:val="67370147"/>
    <w:rsid w:val="79196957"/>
    <w:rsid w:val="7FDD5B50"/>
    <w:rsid w:val="877BACBC"/>
    <w:rsid w:val="92FF0112"/>
    <w:rsid w:val="BD7F8A90"/>
    <w:rsid w:val="EFE6624C"/>
    <w:rsid w:val="FFEF4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2247</Words>
  <Characters>2396</Characters>
  <Lines>0</Lines>
  <Paragraphs>0</Paragraphs>
  <TotalTime>0</TotalTime>
  <ScaleCrop>false</ScaleCrop>
  <LinksUpToDate>false</LinksUpToDate>
  <CharactersWithSpaces>2644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2026-07-24T18:51:00Z</dcterms:created>
  <dc:creator>Haojun Wang</dc:creator>
  <cp:lastModifiedBy>楚楚爸比</cp:lastModifiedBy>
  <dcterms:modified xsi:type="dcterms:W3CDTF">2026-08-20T08:39:29Z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1FB4DDD51C1FA03240A3866A80B49B40_43</vt:lpwstr>
  </property>
  <property fmtid="{D5CDD505-2E9C-101B-9397-08002B2CF9AE}" pid="4" name="KSOTemplateDocerSaveRecord">
    <vt:lpwstr>eyJoZGlkIjoiNTJiOGYwNzdmM2FkMGY3ZjFkNTY4MzQ2MzQ2MzJiYmUiLCJ1c2VySWQiOiIyNjkwNjk1MDUifQ==</vt:lpwstr>
  </property>
</Properties>
</file>