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E538C2">
      <w:pPr>
        <w:pStyle w:val="2"/>
        <w:widowControl/>
        <w:shd w:val="clear" w:color="auto" w:fill="FFFFFF"/>
        <w:spacing w:before="0" w:beforeAutospacing="0" w:after="150" w:afterAutospacing="0" w:line="24" w:lineRule="atLeast"/>
        <w:jc w:val="center"/>
        <w:rPr>
          <w:rFonts w:hint="default" w:ascii="微软雅黑" w:hAnsi="微软雅黑" w:eastAsia="微软雅黑" w:cs="微软雅黑"/>
          <w:color w:val="333333"/>
          <w:sz w:val="24"/>
          <w:szCs w:val="24"/>
          <w:shd w:val="clear" w:color="auto" w:fill="FFFFFF"/>
        </w:rPr>
      </w:pPr>
      <w:r>
        <w:rPr>
          <w:rFonts w:ascii="微软雅黑" w:hAnsi="微软雅黑" w:eastAsia="微软雅黑" w:cs="微软雅黑"/>
          <w:color w:val="920A19"/>
          <w:sz w:val="33"/>
          <w:szCs w:val="33"/>
          <w:shd w:val="clear" w:color="auto" w:fill="FFFFFF"/>
        </w:rPr>
        <w:t>南昌航空大学自营食堂招商评审报告</w:t>
      </w:r>
    </w:p>
    <w:p w14:paraId="02E1B3F1">
      <w:pPr>
        <w:pStyle w:val="3"/>
        <w:widowControl/>
        <w:shd w:val="clear" w:color="auto" w:fill="FFFFFF"/>
        <w:spacing w:before="0" w:beforeAutospacing="0" w:after="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一、项目简介</w:t>
      </w:r>
    </w:p>
    <w:p w14:paraId="48DCD916">
      <w:pPr>
        <w:pStyle w:val="3"/>
        <w:widowControl/>
        <w:shd w:val="clear" w:color="auto" w:fill="FFFFFF"/>
        <w:spacing w:before="0" w:beforeAutospacing="0" w:after="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为丰富南昌航空大学前湖校区、上海路校区餐饮种类，根据相关法律法规和规章规定，后勤集团对南昌航空大学自营食堂档口进行公开招商。</w:t>
      </w:r>
    </w:p>
    <w:p w14:paraId="5991D9B8">
      <w:pPr>
        <w:pStyle w:val="3"/>
        <w:widowControl/>
        <w:shd w:val="clear" w:color="auto" w:fill="FFFFFF"/>
        <w:spacing w:before="0" w:beforeAutospacing="0" w:after="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二、招商过程简介</w:t>
      </w:r>
    </w:p>
    <w:p w14:paraId="1AF62A76">
      <w:pPr>
        <w:pStyle w:val="3"/>
        <w:widowControl/>
        <w:shd w:val="clear" w:color="auto" w:fill="FFFFFF"/>
        <w:spacing w:before="0" w:beforeAutospacing="0" w:after="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1.本次南昌航空大学自营食堂档口招商公告于2026年8月20日在南昌航空大学校园网上发布公告，于2026年8月24日开始发放招商文件，本次招商项目共 9家报名获取了招商文件(详见招商报名登记表)。</w:t>
      </w:r>
    </w:p>
    <w:p w14:paraId="628746BC">
      <w:pPr>
        <w:pStyle w:val="3"/>
        <w:widowControl/>
        <w:shd w:val="clear" w:color="auto" w:fill="FFFFFF"/>
        <w:spacing w:before="0" w:beforeAutospacing="0" w:after="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2.递交招商响应文件截止时间为：2026年8月26日上午09：30，有9 名投标单位（个人）递交了招商响应文件(详见招商应答文件接收登记表），2026年8月26日在南昌航空大学前湖校区青教楼会议室进行招商评审。</w:t>
      </w:r>
    </w:p>
    <w:p w14:paraId="447AA171">
      <w:pPr>
        <w:pStyle w:val="3"/>
        <w:widowControl/>
        <w:shd w:val="clear" w:color="auto" w:fill="FFFFFF"/>
        <w:spacing w:before="0" w:beforeAutospacing="0" w:after="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3.招商单位代表、监督人员出席的情况(详见工作人员签到表)。</w:t>
      </w:r>
    </w:p>
    <w:p w14:paraId="46C6F11F">
      <w:pPr>
        <w:pStyle w:val="3"/>
        <w:widowControl/>
        <w:shd w:val="clear" w:color="auto" w:fill="FFFFFF"/>
        <w:spacing w:before="0" w:beforeAutospacing="0" w:after="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4.按照学校相关规定，本次公开招商项目组建了评审小组，由评审小组按照招商公告及招商文件规定对响应本次公开招商的应答文件进行评审。</w:t>
      </w:r>
    </w:p>
    <w:p w14:paraId="37295EFD">
      <w:pPr>
        <w:pStyle w:val="3"/>
        <w:widowControl/>
        <w:shd w:val="clear" w:color="auto" w:fill="FFFFFF"/>
        <w:spacing w:before="0" w:beforeAutospacing="0" w:after="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三、评审程序及简述</w:t>
      </w:r>
    </w:p>
    <w:p w14:paraId="24805268">
      <w:pPr>
        <w:pStyle w:val="3"/>
        <w:widowControl/>
        <w:shd w:val="clear" w:color="auto" w:fill="FFFFFF"/>
        <w:spacing w:before="0" w:beforeAutospacing="0" w:after="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按照评审程序以及根据招商文件规定的评审标准和办法，进行开标评审。</w:t>
      </w:r>
    </w:p>
    <w:p w14:paraId="43193EB8">
      <w:pPr>
        <w:pStyle w:val="3"/>
        <w:widowControl/>
        <w:shd w:val="clear" w:color="auto" w:fill="FFFFFF"/>
        <w:spacing w:before="0" w:beforeAutospacing="0" w:after="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四、评审结果</w:t>
      </w:r>
    </w:p>
    <w:p w14:paraId="08151578">
      <w:pPr>
        <w:pStyle w:val="3"/>
        <w:widowControl/>
        <w:shd w:val="clear" w:color="auto" w:fill="FFFFFF"/>
        <w:spacing w:before="0" w:beforeAutospacing="0" w:after="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经评审小组现场评审，结果如下：</w:t>
      </w:r>
    </w:p>
    <w:p w14:paraId="00604F90">
      <w:pPr>
        <w:pStyle w:val="3"/>
        <w:widowControl/>
        <w:shd w:val="clear" w:color="auto" w:fill="FFFFFF"/>
        <w:spacing w:before="0" w:beforeAutospacing="0" w:after="0" w:afterAutospacing="0" w:line="480" w:lineRule="atLeast"/>
        <w:ind w:firstLine="420"/>
        <w:rPr>
          <w:rFonts w:ascii="微软雅黑" w:hAnsi="微软雅黑" w:eastAsia="微软雅黑" w:cs="微软雅黑"/>
          <w:color w:val="333333"/>
          <w:shd w:val="clear" w:color="auto" w:fill="FFFFFF"/>
        </w:rPr>
      </w:pPr>
      <w:r>
        <w:rPr>
          <w:rFonts w:hint="eastAsia" w:ascii="微软雅黑" w:hAnsi="微软雅黑" w:eastAsia="微软雅黑" w:cs="微软雅黑"/>
          <w:color w:val="333333"/>
          <w:shd w:val="clear" w:color="auto" w:fill="FFFFFF"/>
        </w:rPr>
        <w:t>（备注：中选人入场后经营项目以报名时所申报的经营项目为准。）</w:t>
      </w:r>
    </w:p>
    <w:p w14:paraId="202EAB43">
      <w:pPr>
        <w:pStyle w:val="3"/>
        <w:widowControl/>
        <w:shd w:val="clear" w:color="auto" w:fill="FFFFFF"/>
        <w:spacing w:before="0" w:beforeAutospacing="0" w:after="0" w:afterAutospacing="0" w:line="480" w:lineRule="atLeast"/>
        <w:ind w:firstLine="420"/>
        <w:rPr>
          <w:rFonts w:ascii="微软雅黑" w:hAnsi="微软雅黑" w:eastAsia="微软雅黑" w:cs="微软雅黑"/>
          <w:color w:val="333333"/>
          <w:shd w:val="clear" w:color="auto" w:fill="FFFFFF"/>
        </w:rPr>
      </w:pPr>
    </w:p>
    <w:p w14:paraId="36039555">
      <w:pPr>
        <w:pStyle w:val="3"/>
        <w:widowControl/>
        <w:shd w:val="clear" w:color="auto" w:fill="FFFFFF"/>
        <w:spacing w:before="0" w:beforeAutospacing="0" w:after="0" w:afterAutospacing="0" w:line="480" w:lineRule="atLeast"/>
        <w:ind w:firstLine="420"/>
        <w:rPr>
          <w:rFonts w:ascii="微软雅黑" w:hAnsi="微软雅黑" w:eastAsia="微软雅黑" w:cs="微软雅黑"/>
          <w:color w:val="333333"/>
          <w:shd w:val="clear" w:color="auto" w:fill="FFFFFF"/>
        </w:rPr>
      </w:pPr>
    </w:p>
    <w:tbl>
      <w:tblPr>
        <w:tblStyle w:val="4"/>
        <w:tblW w:w="0" w:type="auto"/>
        <w:tblInd w:w="0" w:type="dxa"/>
        <w:tblBorders>
          <w:top w:val="none" w:color="000000" w:sz="0" w:space="0"/>
          <w:left w:val="none" w:color="000000" w:sz="0" w:space="0"/>
          <w:bottom w:val="none" w:color="000000" w:sz="0" w:space="0"/>
          <w:right w:val="none" w:color="000000"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780"/>
        <w:gridCol w:w="2248"/>
        <w:gridCol w:w="5490"/>
      </w:tblGrid>
      <w:tr w14:paraId="3C15BE44">
        <w:tblPrEx>
          <w:tblBorders>
            <w:top w:val="none" w:color="000000" w:sz="0" w:space="0"/>
            <w:left w:val="none" w:color="000000" w:sz="0" w:space="0"/>
            <w:bottom w:val="none" w:color="000000" w:sz="0" w:space="0"/>
            <w:right w:val="none" w:color="000000"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4D128B4">
            <w:pPr>
              <w:pStyle w:val="3"/>
              <w:widowControl/>
              <w:wordWrap w:val="0"/>
              <w:spacing w:before="0" w:beforeAutospacing="0" w:after="0" w:afterAutospacing="0" w:line="480" w:lineRule="atLeast"/>
              <w:jc w:val="center"/>
            </w:pPr>
            <w:r>
              <w:rPr>
                <w:rFonts w:hint="eastAsia" w:ascii="微软雅黑" w:hAnsi="微软雅黑" w:eastAsia="微软雅黑" w:cs="微软雅黑"/>
                <w:color w:val="333333"/>
              </w:rPr>
              <w:t>序号</w:t>
            </w:r>
          </w:p>
        </w:tc>
        <w:tc>
          <w:tcPr>
            <w:tcW w:w="2248"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17BBAE0">
            <w:pPr>
              <w:pStyle w:val="3"/>
              <w:widowControl/>
              <w:wordWrap w:val="0"/>
              <w:spacing w:before="0" w:beforeAutospacing="0" w:after="0" w:afterAutospacing="0" w:line="480" w:lineRule="atLeast"/>
              <w:jc w:val="center"/>
            </w:pPr>
            <w:r>
              <w:rPr>
                <w:rFonts w:hint="eastAsia" w:ascii="微软雅黑" w:hAnsi="微软雅黑" w:eastAsia="微软雅黑" w:cs="微软雅黑"/>
                <w:color w:val="333333"/>
              </w:rPr>
              <w:t>招商编号</w:t>
            </w:r>
          </w:p>
        </w:tc>
        <w:tc>
          <w:tcPr>
            <w:tcW w:w="549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63DB9AD">
            <w:pPr>
              <w:pStyle w:val="3"/>
              <w:widowControl/>
              <w:wordWrap w:val="0"/>
              <w:spacing w:before="0" w:beforeAutospacing="0" w:after="0" w:afterAutospacing="0" w:line="480" w:lineRule="atLeast"/>
              <w:jc w:val="center"/>
              <w:rPr>
                <w:rFonts w:hint="default" w:eastAsia="宋体"/>
                <w:lang w:val="en-US" w:eastAsia="zh-CN"/>
              </w:rPr>
            </w:pPr>
            <w:r>
              <w:rPr>
                <w:rFonts w:hint="eastAsia" w:ascii="微软雅黑" w:hAnsi="微软雅黑" w:eastAsia="微软雅黑" w:cs="微软雅黑"/>
                <w:color w:val="333333"/>
                <w:lang w:val="en-US" w:eastAsia="zh-CN"/>
              </w:rPr>
              <w:t>中选个人（单位）</w:t>
            </w:r>
          </w:p>
        </w:tc>
      </w:tr>
      <w:tr w14:paraId="727384E5">
        <w:tblPrEx>
          <w:tblBorders>
            <w:top w:val="none" w:color="000000" w:sz="0" w:space="0"/>
            <w:left w:val="none" w:color="000000" w:sz="0" w:space="0"/>
            <w:bottom w:val="none" w:color="000000" w:sz="0" w:space="0"/>
            <w:right w:val="none" w:color="000000" w:sz="0" w:space="0"/>
            <w:insideH w:val="none" w:color="auto" w:sz="0" w:space="0"/>
            <w:insideV w:val="none" w:color="auto" w:sz="0" w:space="0"/>
          </w:tblBorders>
          <w:tblCellMar>
            <w:top w:w="15" w:type="dxa"/>
            <w:left w:w="15" w:type="dxa"/>
            <w:bottom w:w="15" w:type="dxa"/>
            <w:right w:w="15" w:type="dxa"/>
          </w:tblCellMar>
        </w:tblPrEx>
        <w:tc>
          <w:tcPr>
            <w:tcW w:w="0" w:type="auto"/>
            <w:tcBorders>
              <w:top w:val="single" w:color="000000" w:sz="6"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1C37D559">
            <w:pPr>
              <w:pStyle w:val="3"/>
              <w:widowControl/>
              <w:wordWrap w:val="0"/>
              <w:spacing w:before="0" w:beforeAutospacing="0" w:after="0" w:afterAutospacing="0" w:line="480" w:lineRule="atLeast"/>
              <w:jc w:val="center"/>
            </w:pPr>
            <w:r>
              <w:rPr>
                <w:rFonts w:hint="eastAsia" w:ascii="微软雅黑" w:hAnsi="微软雅黑" w:eastAsia="微软雅黑" w:cs="微软雅黑"/>
                <w:color w:val="333333"/>
              </w:rPr>
              <w:t>1</w:t>
            </w:r>
          </w:p>
        </w:tc>
        <w:tc>
          <w:tcPr>
            <w:tcW w:w="2248" w:type="dxa"/>
            <w:tcBorders>
              <w:top w:val="single" w:color="000000" w:sz="6" w:space="0"/>
              <w:left w:val="single" w:color="000000" w:sz="6" w:space="0"/>
              <w:bottom w:val="single" w:color="auto" w:sz="4" w:space="0"/>
              <w:right w:val="single" w:color="000000" w:sz="6" w:space="0"/>
            </w:tcBorders>
            <w:shd w:val="clear" w:color="auto" w:fill="FFFFFF"/>
            <w:tcMar>
              <w:top w:w="75" w:type="dxa"/>
              <w:left w:w="150" w:type="dxa"/>
              <w:bottom w:w="75" w:type="dxa"/>
              <w:right w:w="150" w:type="dxa"/>
            </w:tcMar>
            <w:vAlign w:val="center"/>
          </w:tcPr>
          <w:p w14:paraId="70CC493B">
            <w:pPr>
              <w:pStyle w:val="3"/>
              <w:widowControl/>
              <w:wordWrap w:val="0"/>
              <w:spacing w:before="0" w:beforeAutospacing="0" w:after="0" w:afterAutospacing="0" w:line="480" w:lineRule="atLeast"/>
              <w:jc w:val="center"/>
            </w:pPr>
            <w:r>
              <w:rPr>
                <w:rFonts w:hint="eastAsia" w:ascii="微软雅黑" w:hAnsi="微软雅黑" w:eastAsia="微软雅黑" w:cs="微软雅黑"/>
                <w:color w:val="333333"/>
              </w:rPr>
              <w:t>004</w:t>
            </w:r>
          </w:p>
        </w:tc>
        <w:tc>
          <w:tcPr>
            <w:tcW w:w="549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1DBEDD9">
            <w:pPr>
              <w:pStyle w:val="3"/>
              <w:widowControl/>
              <w:wordWrap w:val="0"/>
              <w:spacing w:before="0" w:beforeAutospacing="0" w:after="0" w:afterAutospacing="0" w:line="480" w:lineRule="atLeast"/>
              <w:jc w:val="center"/>
            </w:pPr>
            <w:r>
              <w:rPr>
                <w:rFonts w:hint="eastAsia"/>
              </w:rPr>
              <w:t>万鹏</w:t>
            </w:r>
          </w:p>
        </w:tc>
      </w:tr>
      <w:tr w14:paraId="35C93FBC">
        <w:tblPrEx>
          <w:tblBorders>
            <w:top w:val="none" w:color="000000" w:sz="0" w:space="0"/>
            <w:left w:val="none" w:color="000000" w:sz="0" w:space="0"/>
            <w:bottom w:val="none" w:color="000000" w:sz="0" w:space="0"/>
            <w:right w:val="none" w:color="000000" w:sz="0" w:space="0"/>
            <w:insideH w:val="none" w:color="auto" w:sz="0" w:space="0"/>
            <w:insideV w:val="none" w:color="auto" w:sz="0" w:space="0"/>
          </w:tblBorders>
          <w:tblCellMar>
            <w:top w:w="15" w:type="dxa"/>
            <w:left w:w="15" w:type="dxa"/>
            <w:bottom w:w="15" w:type="dxa"/>
            <w:right w:w="15" w:type="dxa"/>
          </w:tblCellMar>
        </w:tblPrEx>
        <w:tc>
          <w:tcPr>
            <w:tcW w:w="780"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4B26D87E">
            <w:pPr>
              <w:pStyle w:val="3"/>
              <w:widowControl/>
              <w:wordWrap w:val="0"/>
              <w:spacing w:before="0" w:beforeAutospacing="0" w:after="0" w:afterAutospacing="0" w:line="480" w:lineRule="atLeast"/>
              <w:jc w:val="center"/>
              <w:rPr>
                <w:rFonts w:hint="eastAsia" w:ascii="微软雅黑" w:hAnsi="微软雅黑" w:eastAsia="微软雅黑" w:cs="微软雅黑"/>
                <w:color w:val="333333"/>
                <w:lang w:val="en-US" w:eastAsia="zh-CN"/>
              </w:rPr>
            </w:pPr>
            <w:r>
              <w:rPr>
                <w:rFonts w:hint="eastAsia" w:ascii="微软雅黑" w:hAnsi="微软雅黑" w:eastAsia="微软雅黑" w:cs="微软雅黑"/>
                <w:color w:val="333333"/>
                <w:lang w:val="en-US" w:eastAsia="zh-CN"/>
              </w:rPr>
              <w:t>2</w:t>
            </w:r>
          </w:p>
        </w:tc>
        <w:tc>
          <w:tcPr>
            <w:tcW w:w="2248"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6C962032">
            <w:pPr>
              <w:pStyle w:val="3"/>
              <w:widowControl/>
              <w:wordWrap w:val="0"/>
              <w:spacing w:before="0" w:beforeAutospacing="0" w:after="0" w:afterAutospacing="0" w:line="480" w:lineRule="atLeast"/>
              <w:jc w:val="center"/>
              <w:rPr>
                <w:rFonts w:hint="default" w:ascii="微软雅黑" w:hAnsi="微软雅黑" w:eastAsia="微软雅黑" w:cs="微软雅黑"/>
                <w:color w:val="333333"/>
                <w:lang w:val="en-US" w:eastAsia="zh-CN"/>
              </w:rPr>
            </w:pPr>
            <w:r>
              <w:rPr>
                <w:rFonts w:hint="eastAsia" w:ascii="微软雅黑" w:hAnsi="微软雅黑" w:eastAsia="微软雅黑" w:cs="微软雅黑"/>
                <w:color w:val="333333"/>
                <w:lang w:val="en-US" w:eastAsia="zh-CN"/>
              </w:rPr>
              <w:t>005</w:t>
            </w:r>
          </w:p>
        </w:tc>
        <w:tc>
          <w:tcPr>
            <w:tcW w:w="5490" w:type="dxa"/>
            <w:tcBorders>
              <w:top w:val="single" w:color="000000" w:sz="6" w:space="0"/>
              <w:left w:val="single" w:color="auto" w:sz="4"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A85A473">
            <w:pPr>
              <w:pStyle w:val="3"/>
              <w:widowControl/>
              <w:wordWrap w:val="0"/>
              <w:spacing w:before="0" w:beforeAutospacing="0" w:after="0" w:afterAutospacing="0" w:line="480" w:lineRule="atLeast"/>
              <w:jc w:val="center"/>
            </w:pPr>
            <w:r>
              <w:rPr>
                <w:rFonts w:hint="eastAsia"/>
              </w:rPr>
              <w:t>刘杰</w:t>
            </w:r>
          </w:p>
        </w:tc>
      </w:tr>
      <w:tr w14:paraId="556CD60C">
        <w:tblPrEx>
          <w:tblBorders>
            <w:top w:val="none" w:color="000000" w:sz="0" w:space="0"/>
            <w:left w:val="none" w:color="000000" w:sz="0" w:space="0"/>
            <w:bottom w:val="none" w:color="000000" w:sz="0" w:space="0"/>
            <w:right w:val="none" w:color="000000" w:sz="0" w:space="0"/>
            <w:insideH w:val="none" w:color="auto" w:sz="0" w:space="0"/>
            <w:insideV w:val="none" w:color="auto" w:sz="0" w:space="0"/>
          </w:tblBorders>
          <w:tblCellMar>
            <w:top w:w="15" w:type="dxa"/>
            <w:left w:w="15" w:type="dxa"/>
            <w:bottom w:w="15" w:type="dxa"/>
            <w:right w:w="15" w:type="dxa"/>
          </w:tblCellMar>
        </w:tblPrEx>
        <w:tc>
          <w:tcPr>
            <w:tcW w:w="780"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7BA91694">
            <w:pPr>
              <w:pStyle w:val="3"/>
              <w:widowControl/>
              <w:wordWrap w:val="0"/>
              <w:spacing w:before="0" w:beforeAutospacing="0" w:after="0" w:afterAutospacing="0" w:line="480" w:lineRule="atLeast"/>
              <w:jc w:val="center"/>
              <w:rPr>
                <w:rFonts w:hint="eastAsia" w:ascii="微软雅黑" w:hAnsi="微软雅黑" w:eastAsia="微软雅黑" w:cs="微软雅黑"/>
                <w:color w:val="333333"/>
                <w:lang w:val="en-US" w:eastAsia="zh-CN"/>
              </w:rPr>
            </w:pPr>
            <w:r>
              <w:rPr>
                <w:rFonts w:hint="eastAsia" w:ascii="微软雅黑" w:hAnsi="微软雅黑" w:eastAsia="微软雅黑" w:cs="微软雅黑"/>
                <w:color w:val="333333"/>
                <w:lang w:val="en-US" w:eastAsia="zh-CN"/>
              </w:rPr>
              <w:t>3</w:t>
            </w:r>
          </w:p>
        </w:tc>
        <w:tc>
          <w:tcPr>
            <w:tcW w:w="2248"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46D37C1C">
            <w:pPr>
              <w:pStyle w:val="3"/>
              <w:widowControl/>
              <w:wordWrap w:val="0"/>
              <w:spacing w:before="0" w:beforeAutospacing="0" w:after="0" w:afterAutospacing="0" w:line="480" w:lineRule="atLeast"/>
              <w:jc w:val="center"/>
              <w:rPr>
                <w:rFonts w:hint="default" w:ascii="微软雅黑" w:hAnsi="微软雅黑" w:eastAsia="微软雅黑" w:cs="微软雅黑"/>
                <w:color w:val="333333"/>
                <w:lang w:val="en-US" w:eastAsia="zh-CN"/>
              </w:rPr>
            </w:pPr>
            <w:r>
              <w:rPr>
                <w:rFonts w:hint="eastAsia" w:ascii="微软雅黑" w:hAnsi="微软雅黑" w:eastAsia="微软雅黑" w:cs="微软雅黑"/>
                <w:color w:val="333333"/>
                <w:lang w:val="en-US" w:eastAsia="zh-CN"/>
              </w:rPr>
              <w:t>006</w:t>
            </w:r>
          </w:p>
        </w:tc>
        <w:tc>
          <w:tcPr>
            <w:tcW w:w="5490" w:type="dxa"/>
            <w:tcBorders>
              <w:top w:val="single" w:color="000000" w:sz="6" w:space="0"/>
              <w:left w:val="single" w:color="auto" w:sz="4"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44B54A0">
            <w:pPr>
              <w:pStyle w:val="3"/>
              <w:widowControl/>
              <w:wordWrap w:val="0"/>
              <w:spacing w:before="0" w:beforeAutospacing="0" w:after="0" w:afterAutospacing="0" w:line="480" w:lineRule="atLeast"/>
              <w:jc w:val="center"/>
            </w:pPr>
            <w:r>
              <w:rPr>
                <w:rFonts w:hint="eastAsia"/>
              </w:rPr>
              <w:t>南昌忙尼多贸易有限公司</w:t>
            </w:r>
          </w:p>
        </w:tc>
      </w:tr>
      <w:tr w14:paraId="225D4C57">
        <w:tblPrEx>
          <w:tblBorders>
            <w:top w:val="none" w:color="000000" w:sz="0" w:space="0"/>
            <w:left w:val="none" w:color="000000" w:sz="0" w:space="0"/>
            <w:bottom w:val="none" w:color="000000" w:sz="0" w:space="0"/>
            <w:right w:val="none" w:color="000000"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780"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3EBAE512">
            <w:pPr>
              <w:pStyle w:val="3"/>
              <w:widowControl/>
              <w:wordWrap w:val="0"/>
              <w:spacing w:before="0" w:beforeAutospacing="0" w:after="0" w:afterAutospacing="0" w:line="480" w:lineRule="atLeast"/>
              <w:jc w:val="center"/>
              <w:rPr>
                <w:rFonts w:hint="eastAsia" w:ascii="微软雅黑" w:hAnsi="微软雅黑" w:eastAsia="微软雅黑" w:cs="微软雅黑"/>
                <w:color w:val="333333"/>
                <w:lang w:val="en-US" w:eastAsia="zh-CN"/>
              </w:rPr>
            </w:pPr>
            <w:r>
              <w:rPr>
                <w:rFonts w:hint="eastAsia" w:ascii="微软雅黑" w:hAnsi="微软雅黑" w:eastAsia="微软雅黑" w:cs="微软雅黑"/>
                <w:color w:val="333333"/>
                <w:lang w:val="en-US" w:eastAsia="zh-CN"/>
              </w:rPr>
              <w:t>4</w:t>
            </w:r>
          </w:p>
        </w:tc>
        <w:tc>
          <w:tcPr>
            <w:tcW w:w="2248" w:type="dxa"/>
            <w:tcBorders>
              <w:top w:val="single" w:color="auto" w:sz="4" w:space="0"/>
              <w:left w:val="single" w:color="auto" w:sz="4" w:space="0"/>
              <w:bottom w:val="single" w:color="auto" w:sz="4" w:space="0"/>
              <w:right w:val="single" w:color="auto" w:sz="4" w:space="0"/>
            </w:tcBorders>
            <w:shd w:val="clear" w:color="auto" w:fill="FFFFFF"/>
            <w:tcMar>
              <w:top w:w="75" w:type="dxa"/>
              <w:left w:w="150" w:type="dxa"/>
              <w:bottom w:w="75" w:type="dxa"/>
              <w:right w:w="150" w:type="dxa"/>
            </w:tcMar>
            <w:vAlign w:val="center"/>
          </w:tcPr>
          <w:p w14:paraId="22F2B3B7">
            <w:pPr>
              <w:pStyle w:val="3"/>
              <w:widowControl/>
              <w:wordWrap w:val="0"/>
              <w:spacing w:before="0" w:beforeAutospacing="0" w:after="0" w:afterAutospacing="0" w:line="480" w:lineRule="atLeast"/>
              <w:jc w:val="center"/>
              <w:rPr>
                <w:rFonts w:hint="default" w:ascii="微软雅黑" w:hAnsi="微软雅黑" w:eastAsia="微软雅黑" w:cs="微软雅黑"/>
                <w:color w:val="333333"/>
                <w:lang w:val="en-US" w:eastAsia="zh-CN"/>
              </w:rPr>
            </w:pPr>
            <w:r>
              <w:rPr>
                <w:rFonts w:hint="eastAsia" w:ascii="微软雅黑" w:hAnsi="微软雅黑" w:eastAsia="微软雅黑" w:cs="微软雅黑"/>
                <w:color w:val="333333"/>
                <w:lang w:val="en-US" w:eastAsia="zh-CN"/>
              </w:rPr>
              <w:t>007</w:t>
            </w:r>
          </w:p>
        </w:tc>
        <w:tc>
          <w:tcPr>
            <w:tcW w:w="5490" w:type="dxa"/>
            <w:tcBorders>
              <w:top w:val="single" w:color="000000" w:sz="6" w:space="0"/>
              <w:left w:val="single" w:color="auto" w:sz="4"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3E53498">
            <w:pPr>
              <w:pStyle w:val="3"/>
              <w:widowControl/>
              <w:wordWrap w:val="0"/>
              <w:spacing w:before="0" w:beforeAutospacing="0" w:after="0" w:afterAutospacing="0" w:line="480" w:lineRule="atLeast"/>
              <w:jc w:val="center"/>
            </w:pPr>
            <w:r>
              <w:rPr>
                <w:rFonts w:hint="eastAsia"/>
              </w:rPr>
              <w:t>南昌蕴阳琴餐饮管理服务有限公司</w:t>
            </w:r>
          </w:p>
        </w:tc>
      </w:tr>
    </w:tbl>
    <w:p w14:paraId="4D5D3677">
      <w:pPr>
        <w:pStyle w:val="3"/>
        <w:widowControl/>
        <w:shd w:val="clear" w:color="auto" w:fill="FFFFFF"/>
        <w:spacing w:before="0" w:beforeAutospacing="0" w:after="0" w:afterAutospacing="0" w:line="240" w:lineRule="auto"/>
        <w:ind w:firstLine="0"/>
        <w:jc w:val="both"/>
        <w:rPr>
          <w:rFonts w:hint="default" w:ascii="微软雅黑" w:hAnsi="微软雅黑" w:eastAsia="微软雅黑" w:cs="微软雅黑"/>
          <w:color w:val="333333"/>
          <w:shd w:val="clear" w:color="auto" w:fill="FFFFFF"/>
          <w:lang w:val="en-US" w:eastAsia="zh-CN"/>
        </w:rPr>
      </w:pPr>
      <w:r>
        <w:rPr>
          <w:rFonts w:hint="eastAsia" w:ascii="微软雅黑" w:hAnsi="微软雅黑" w:eastAsia="微软雅黑" w:cs="微软雅黑"/>
          <w:color w:val="333333"/>
          <w:shd w:val="clear" w:color="auto" w:fill="FFFFFF"/>
        </w:rPr>
        <w:t>评审小组成员：</w:t>
      </w:r>
      <w:r>
        <w:rPr>
          <w:rFonts w:hint="eastAsia" w:ascii="微软雅黑" w:hAnsi="微软雅黑" w:eastAsia="微软雅黑" w:cs="微软雅黑"/>
          <w:color w:val="333333"/>
          <w:shd w:val="clear" w:color="auto" w:fill="FFFFFF"/>
          <w:lang w:val="en-US" w:eastAsia="zh-CN"/>
        </w:rPr>
        <w:t>许家统   腾津青  卢治兰</w:t>
      </w:r>
    </w:p>
    <w:p w14:paraId="562C99F0">
      <w:pPr>
        <w:pStyle w:val="3"/>
        <w:widowControl/>
        <w:shd w:val="clear" w:color="auto" w:fill="FFFFFF"/>
        <w:spacing w:before="0" w:beforeAutospacing="0" w:after="0" w:afterAutospacing="0" w:line="480" w:lineRule="atLeast"/>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监督人员：</w:t>
      </w:r>
      <w:r>
        <w:rPr>
          <w:rFonts w:hint="eastAsia" w:ascii="微软雅黑" w:hAnsi="微软雅黑" w:eastAsia="微软雅黑" w:cs="微软雅黑"/>
          <w:color w:val="333333"/>
          <w:shd w:val="clear" w:color="auto" w:fill="FFFFFF"/>
          <w:lang w:val="en-US" w:eastAsia="zh-CN"/>
        </w:rPr>
        <w:t>周洲</w:t>
      </w:r>
      <w:r>
        <w:rPr>
          <w:rFonts w:hint="eastAsia" w:ascii="微软雅黑" w:hAnsi="微软雅黑" w:eastAsia="微软雅黑" w:cs="微软雅黑"/>
          <w:color w:val="333333"/>
          <w:shd w:val="clear" w:color="auto" w:fill="FFFFFF"/>
        </w:rPr>
        <w:t>                                                       </w:t>
      </w:r>
      <w:bookmarkStart w:id="0" w:name="_GoBack"/>
      <w:bookmarkEnd w:id="0"/>
    </w:p>
    <w:p w14:paraId="725E24D7">
      <w:pPr>
        <w:pStyle w:val="3"/>
        <w:widowControl/>
        <w:shd w:val="clear" w:color="auto" w:fill="FFFFFF"/>
        <w:spacing w:before="0" w:beforeAutospacing="0" w:after="0" w:afterAutospacing="0" w:line="480" w:lineRule="atLeast"/>
        <w:ind w:firstLine="420"/>
        <w:rPr>
          <w:rFonts w:ascii="微软雅黑" w:hAnsi="微软雅黑" w:eastAsia="微软雅黑" w:cs="微软雅黑"/>
          <w:color w:val="333333"/>
        </w:rPr>
      </w:pPr>
      <w:r>
        <w:rPr>
          <w:rFonts w:hint="eastAsia" w:ascii="微软雅黑" w:hAnsi="微软雅黑" w:eastAsia="微软雅黑" w:cs="微软雅黑"/>
          <w:color w:val="333333"/>
          <w:shd w:val="clear" w:color="auto" w:fill="FFFFFF"/>
        </w:rPr>
        <w:t>                                     江西昌航资产经营管理有限公司 </w:t>
      </w:r>
    </w:p>
    <w:p w14:paraId="7519F230">
      <w:pPr>
        <w:widowControl/>
        <w:spacing w:before="0" w:beforeAutospacing="0" w:after="0" w:afterAutospacing="0" w:line="480" w:lineRule="atLeast"/>
        <w:ind w:firstLine="4860" w:firstLineChars="0"/>
        <w:jc w:val="left"/>
        <w:rPr>
          <w:rFonts w:hint="eastAsia" w:ascii="微软雅黑" w:hAnsi="微软雅黑" w:eastAsia="微软雅黑" w:cs="微软雅黑"/>
          <w:color w:val="333333"/>
          <w:kern w:val="0"/>
          <w:sz w:val="24"/>
          <w:szCs w:val="24"/>
          <w:lang w:val="en-US" w:eastAsia="zh-CN" w:bidi="ar-SA"/>
        </w:rPr>
      </w:pPr>
      <w:r>
        <w:rPr>
          <w:rFonts w:hint="eastAsia" w:ascii="微软雅黑" w:hAnsi="微软雅黑" w:eastAsia="微软雅黑" w:cs="微软雅黑"/>
          <w:color w:val="333333"/>
          <w:kern w:val="0"/>
          <w:sz w:val="24"/>
          <w:szCs w:val="24"/>
          <w:lang w:val="en-US" w:eastAsia="zh-CN" w:bidi="ar-SA"/>
        </w:rPr>
        <w:t>2026年8月26日</w:t>
      </w:r>
    </w:p>
    <w:p w14:paraId="4784EE7E"/>
    <w:p w14:paraId="265D0F1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C34C81"/>
    <w:rsid w:val="00363098"/>
    <w:rsid w:val="00961894"/>
    <w:rsid w:val="00A36A8A"/>
    <w:rsid w:val="2BE96E7C"/>
    <w:rsid w:val="2C673F8F"/>
    <w:rsid w:val="32824FA3"/>
    <w:rsid w:val="73000FA1"/>
    <w:rsid w:val="73C34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b/>
      <w:bCs/>
      <w:kern w:val="0"/>
      <w:sz w:val="36"/>
      <w:szCs w:val="36"/>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552</Words>
  <Characters>586</Characters>
  <Lines>5</Lines>
  <Paragraphs>1</Paragraphs>
  <TotalTime>58</TotalTime>
  <ScaleCrop>false</ScaleCrop>
  <LinksUpToDate>false</LinksUpToDate>
  <CharactersWithSpaces>739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2026-08-25T10:19:00Z</dcterms:created>
  <dc:creator>WPS_1679801637</dc:creator>
  <cp:lastModifiedBy>WPS_1679801637</cp:lastModifiedBy>
  <dcterms:modified xsi:type="dcterms:W3CDTF">2026-08-26T04:59:47Z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CD7A6A98183543EA9BB0789073CFC14C_11</vt:lpwstr>
  </property>
  <property fmtid="{D5CDD505-2E9C-101B-9397-08002B2CF9AE}" pid="4" name="KSOTemplateDocerSaveRecord">
    <vt:lpwstr>eyJoZGlkIjoiMmQxMTdhYjI0ZTIyYmIwZjBkODhhMzVmYzRmM2NjMWYiLCJ1c2VySWQiOiIxNDgzMjEzMTU5In0=</vt:lpwstr>
  </property>
</Properties>
</file>